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ED718" w14:textId="7F7D9A12" w:rsidR="00B57E41" w:rsidRPr="00487235" w:rsidRDefault="005B6FB1" w:rsidP="005B6FB1">
      <w:pPr>
        <w:spacing w:after="218" w:line="259" w:lineRule="auto"/>
        <w:ind w:left="0" w:firstLine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>Załącznik nr 1</w:t>
      </w:r>
    </w:p>
    <w:p w14:paraId="7B76E2C6" w14:textId="77777777" w:rsidR="005B6FB1" w:rsidRPr="00487235" w:rsidRDefault="00A9214A" w:rsidP="005B6FB1">
      <w:pPr>
        <w:spacing w:after="218" w:line="259" w:lineRule="auto"/>
        <w:ind w:left="0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</w:t>
      </w:r>
    </w:p>
    <w:p w14:paraId="6C430089" w14:textId="220F7AE4" w:rsidR="00B57E41" w:rsidRPr="00487235" w:rsidRDefault="00B57E41" w:rsidP="005B6FB1">
      <w:pPr>
        <w:spacing w:after="218" w:line="259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pl-PL"/>
        </w:rPr>
        <w:t>Opis przedmiotu zamówienia</w:t>
      </w:r>
    </w:p>
    <w:p w14:paraId="5B4C74B9" w14:textId="03A22FC9" w:rsidR="005B6FB1" w:rsidRPr="00487235" w:rsidRDefault="005B6FB1" w:rsidP="005B6FB1">
      <w:pPr>
        <w:spacing w:after="282" w:line="267" w:lineRule="auto"/>
        <w:ind w:left="10" w:hanging="1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Dla zadania: </w:t>
      </w:r>
      <w:r w:rsidRPr="00487235">
        <w:rPr>
          <w:rFonts w:ascii="Times New Roman" w:eastAsia="CIDFont+F2" w:hAnsi="Times New Roman" w:cs="Times New Roman"/>
          <w:b/>
          <w:sz w:val="24"/>
          <w:szCs w:val="24"/>
        </w:rPr>
        <w:t>„</w:t>
      </w:r>
      <w:bookmarkStart w:id="0" w:name="_Hlk197422616"/>
      <w:proofErr w:type="spellStart"/>
      <w:r w:rsidRPr="00487235">
        <w:rPr>
          <w:rFonts w:ascii="Times New Roman" w:eastAsia="CIDFont+F2" w:hAnsi="Times New Roman" w:cs="Times New Roman"/>
          <w:b/>
          <w:sz w:val="24"/>
          <w:szCs w:val="24"/>
        </w:rPr>
        <w:t>Wirtualna</w:t>
      </w:r>
      <w:proofErr w:type="spellEnd"/>
      <w:r w:rsidRPr="00487235">
        <w:rPr>
          <w:rFonts w:ascii="Times New Roman" w:eastAsia="CIDFont+F2" w:hAnsi="Times New Roman" w:cs="Times New Roman"/>
          <w:b/>
          <w:sz w:val="24"/>
          <w:szCs w:val="24"/>
        </w:rPr>
        <w:t xml:space="preserve"> </w:t>
      </w:r>
      <w:proofErr w:type="spellStart"/>
      <w:r w:rsidRPr="00487235">
        <w:rPr>
          <w:rFonts w:ascii="Times New Roman" w:eastAsia="CIDFont+F2" w:hAnsi="Times New Roman" w:cs="Times New Roman"/>
          <w:b/>
          <w:sz w:val="24"/>
          <w:szCs w:val="24"/>
        </w:rPr>
        <w:t>strzelnica</w:t>
      </w:r>
      <w:proofErr w:type="spellEnd"/>
      <w:r w:rsidRPr="00487235">
        <w:rPr>
          <w:rFonts w:ascii="Times New Roman" w:eastAsia="CIDFont+F2" w:hAnsi="Times New Roman" w:cs="Times New Roman"/>
          <w:b/>
          <w:sz w:val="24"/>
          <w:szCs w:val="24"/>
        </w:rPr>
        <w:t xml:space="preserve"> w </w:t>
      </w:r>
      <w:proofErr w:type="spellStart"/>
      <w:r w:rsidRPr="00487235">
        <w:rPr>
          <w:rFonts w:ascii="Times New Roman" w:eastAsia="CIDFont+F2" w:hAnsi="Times New Roman" w:cs="Times New Roman"/>
          <w:b/>
          <w:sz w:val="24"/>
          <w:szCs w:val="24"/>
        </w:rPr>
        <w:t>Gminie</w:t>
      </w:r>
      <w:proofErr w:type="spellEnd"/>
      <w:r w:rsidRPr="00487235">
        <w:rPr>
          <w:rFonts w:ascii="Times New Roman" w:eastAsia="CIDFont+F2" w:hAnsi="Times New Roman" w:cs="Times New Roman"/>
          <w:b/>
          <w:sz w:val="24"/>
          <w:szCs w:val="24"/>
        </w:rPr>
        <w:t xml:space="preserve"> Oporów - </w:t>
      </w:r>
      <w:proofErr w:type="spellStart"/>
      <w:r w:rsidRPr="00487235">
        <w:rPr>
          <w:rFonts w:ascii="Times New Roman" w:hAnsi="Times New Roman" w:cs="Times New Roman"/>
          <w:b/>
          <w:sz w:val="24"/>
          <w:szCs w:val="24"/>
        </w:rPr>
        <w:t>dostawa</w:t>
      </w:r>
      <w:proofErr w:type="spellEnd"/>
      <w:r w:rsidRPr="00487235">
        <w:rPr>
          <w:rFonts w:ascii="Times New Roman" w:hAnsi="Times New Roman" w:cs="Times New Roman"/>
          <w:b/>
          <w:sz w:val="24"/>
          <w:szCs w:val="24"/>
        </w:rPr>
        <w:t xml:space="preserve"> i </w:t>
      </w:r>
      <w:proofErr w:type="spellStart"/>
      <w:r w:rsidRPr="00487235">
        <w:rPr>
          <w:rFonts w:ascii="Times New Roman" w:hAnsi="Times New Roman" w:cs="Times New Roman"/>
          <w:b/>
          <w:sz w:val="24"/>
          <w:szCs w:val="24"/>
        </w:rPr>
        <w:t>montaż</w:t>
      </w:r>
      <w:proofErr w:type="spellEnd"/>
      <w:r w:rsidRPr="0048723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7235">
        <w:rPr>
          <w:rFonts w:ascii="Times New Roman" w:hAnsi="Times New Roman" w:cs="Times New Roman"/>
          <w:b/>
          <w:sz w:val="24"/>
          <w:szCs w:val="24"/>
        </w:rPr>
        <w:t>wirtualnej</w:t>
      </w:r>
      <w:proofErr w:type="spellEnd"/>
      <w:r w:rsidRPr="0048723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7235">
        <w:rPr>
          <w:rFonts w:ascii="Times New Roman" w:hAnsi="Times New Roman" w:cs="Times New Roman"/>
          <w:b/>
          <w:sz w:val="24"/>
          <w:szCs w:val="24"/>
        </w:rPr>
        <w:t>strzelnicy</w:t>
      </w:r>
      <w:proofErr w:type="spellEnd"/>
      <w:r w:rsidRPr="004872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7235">
        <w:rPr>
          <w:rFonts w:ascii="Times New Roman" w:eastAsia="CIDFont+F2" w:hAnsi="Times New Roman" w:cs="Times New Roman"/>
          <w:b/>
          <w:sz w:val="24"/>
          <w:szCs w:val="24"/>
        </w:rPr>
        <w:t xml:space="preserve">w </w:t>
      </w:r>
      <w:proofErr w:type="spellStart"/>
      <w:r w:rsidRPr="00487235">
        <w:rPr>
          <w:rFonts w:ascii="Times New Roman" w:eastAsia="CIDFont+F2" w:hAnsi="Times New Roman" w:cs="Times New Roman"/>
          <w:b/>
          <w:sz w:val="24"/>
          <w:szCs w:val="24"/>
        </w:rPr>
        <w:t>Gminnej</w:t>
      </w:r>
      <w:proofErr w:type="spellEnd"/>
      <w:r w:rsidRPr="00487235">
        <w:rPr>
          <w:rFonts w:ascii="Times New Roman" w:eastAsia="CIDFont+F2" w:hAnsi="Times New Roman" w:cs="Times New Roman"/>
          <w:b/>
          <w:sz w:val="24"/>
          <w:szCs w:val="24"/>
        </w:rPr>
        <w:t xml:space="preserve"> </w:t>
      </w:r>
      <w:proofErr w:type="spellStart"/>
      <w:r w:rsidRPr="00487235">
        <w:rPr>
          <w:rFonts w:ascii="Times New Roman" w:eastAsia="CIDFont+F2" w:hAnsi="Times New Roman" w:cs="Times New Roman"/>
          <w:b/>
          <w:sz w:val="24"/>
          <w:szCs w:val="24"/>
        </w:rPr>
        <w:t>Bibliotece</w:t>
      </w:r>
      <w:proofErr w:type="spellEnd"/>
      <w:r w:rsidRPr="00487235">
        <w:rPr>
          <w:rFonts w:ascii="Times New Roman" w:eastAsia="CIDFont+F2" w:hAnsi="Times New Roman" w:cs="Times New Roman"/>
          <w:b/>
          <w:sz w:val="24"/>
          <w:szCs w:val="24"/>
        </w:rPr>
        <w:t xml:space="preserve"> </w:t>
      </w:r>
      <w:proofErr w:type="spellStart"/>
      <w:r w:rsidRPr="00487235">
        <w:rPr>
          <w:rFonts w:ascii="Times New Roman" w:eastAsia="CIDFont+F2" w:hAnsi="Times New Roman" w:cs="Times New Roman"/>
          <w:b/>
          <w:sz w:val="24"/>
          <w:szCs w:val="24"/>
        </w:rPr>
        <w:t>Publicznej</w:t>
      </w:r>
      <w:proofErr w:type="spellEnd"/>
      <w:r w:rsidRPr="00487235">
        <w:rPr>
          <w:rFonts w:ascii="Times New Roman" w:eastAsia="CIDFont+F2" w:hAnsi="Times New Roman" w:cs="Times New Roman"/>
          <w:b/>
          <w:sz w:val="24"/>
          <w:szCs w:val="24"/>
        </w:rPr>
        <w:t xml:space="preserve"> w </w:t>
      </w:r>
      <w:proofErr w:type="spellStart"/>
      <w:r w:rsidRPr="00487235">
        <w:rPr>
          <w:rFonts w:ascii="Times New Roman" w:eastAsia="CIDFont+F2" w:hAnsi="Times New Roman" w:cs="Times New Roman"/>
          <w:b/>
          <w:sz w:val="24"/>
          <w:szCs w:val="24"/>
        </w:rPr>
        <w:t>Oporowie</w:t>
      </w:r>
      <w:bookmarkEnd w:id="0"/>
      <w:proofErr w:type="spellEnd"/>
      <w:r w:rsidRPr="00487235">
        <w:rPr>
          <w:rFonts w:ascii="Times New Roman" w:hAnsi="Times New Roman" w:cs="Times New Roman"/>
          <w:b/>
          <w:sz w:val="24"/>
          <w:szCs w:val="24"/>
        </w:rPr>
        <w:t>”.</w:t>
      </w:r>
    </w:p>
    <w:p w14:paraId="24C9E9CA" w14:textId="711AB41C" w:rsidR="005B6FB1" w:rsidRPr="00487235" w:rsidRDefault="00C26F9F" w:rsidP="005B6FB1">
      <w:pPr>
        <w:spacing w:after="282" w:line="267" w:lineRule="auto"/>
        <w:ind w:left="10" w:hanging="1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w ramach realizowanego programu</w:t>
      </w:r>
      <w:r w:rsidR="005B6FB1" w:rsidRPr="0048723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 xml:space="preserve">: </w:t>
      </w:r>
      <w:r w:rsidRPr="0048723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„Strzelnica w powiecie 202</w:t>
      </w:r>
      <w:r w:rsidR="005B6FB1" w:rsidRPr="0048723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5</w:t>
      </w:r>
      <w:r w:rsidR="00C537A5" w:rsidRPr="0048723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 xml:space="preserve"> nr </w:t>
      </w:r>
      <w:r w:rsidR="005B6FB1" w:rsidRPr="0048723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1</w:t>
      </w:r>
      <w:r w:rsidR="00C537A5" w:rsidRPr="0048723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/202</w:t>
      </w:r>
      <w:r w:rsidR="005B6FB1" w:rsidRPr="0048723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5</w:t>
      </w:r>
      <w:r w:rsidR="00C537A5" w:rsidRPr="0048723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/CWCR</w:t>
      </w:r>
    </w:p>
    <w:p w14:paraId="64AC93BE" w14:textId="77777777" w:rsidR="00605BC1" w:rsidRPr="00487235" w:rsidRDefault="00605BC1" w:rsidP="00B4448F">
      <w:pPr>
        <w:pStyle w:val="Akapitzlist"/>
        <w:numPr>
          <w:ilvl w:val="0"/>
          <w:numId w:val="6"/>
        </w:numPr>
        <w:spacing w:after="0" w:line="259" w:lineRule="auto"/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>Przedmiotem zamówienia jest zakup kompletnego zestawu strzel</w:t>
      </w:r>
      <w:r w:rsidR="00C8249B" w:rsidRPr="00487235">
        <w:rPr>
          <w:rFonts w:ascii="Times New Roman" w:hAnsi="Times New Roman" w:cs="Times New Roman"/>
          <w:sz w:val="24"/>
          <w:szCs w:val="24"/>
          <w:lang w:val="pl-PL"/>
        </w:rPr>
        <w:t>eckiego „wirtualnej strzelnicy”.</w:t>
      </w:r>
    </w:p>
    <w:p w14:paraId="4BACC0D5" w14:textId="77777777" w:rsidR="00605BC1" w:rsidRPr="00487235" w:rsidRDefault="00605BC1" w:rsidP="00B4448F">
      <w:pPr>
        <w:pStyle w:val="Akapitzlist"/>
        <w:numPr>
          <w:ilvl w:val="0"/>
          <w:numId w:val="6"/>
        </w:numPr>
        <w:spacing w:after="0" w:line="259" w:lineRule="auto"/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>Montaż elementów systemu oraz jego konfiguracja.</w:t>
      </w:r>
    </w:p>
    <w:p w14:paraId="3D6E78EE" w14:textId="77777777" w:rsidR="00605BC1" w:rsidRPr="00487235" w:rsidRDefault="00605BC1" w:rsidP="00B4448F">
      <w:pPr>
        <w:pStyle w:val="Akapitzlist"/>
        <w:numPr>
          <w:ilvl w:val="0"/>
          <w:numId w:val="6"/>
        </w:numPr>
        <w:spacing w:after="0" w:line="259" w:lineRule="auto"/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>Przeprowadzenie szkolenia dotyczącego zasad obsługi oraz eksploatacji urządzeń i sprzętu, składających się na kompletny zestaw strzeleckiego systemu szkolno-treningowego.</w:t>
      </w:r>
    </w:p>
    <w:p w14:paraId="2DB2B497" w14:textId="77777777" w:rsidR="005B6FB1" w:rsidRPr="00487235" w:rsidRDefault="00605BC1" w:rsidP="00B4448F">
      <w:pPr>
        <w:pStyle w:val="Akapitzlist"/>
        <w:numPr>
          <w:ilvl w:val="0"/>
          <w:numId w:val="6"/>
        </w:numPr>
        <w:spacing w:after="0" w:line="259" w:lineRule="auto"/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>Wymogi techniczne i parametry użytkowe wirtualnej strzelnicy strzeleckiego systemu szkolno-treningowego muszą spełniać wszystkie warunki określone w powszechnie obowiązujących przepisach oraz posiadać, potwierdzone stosownym „Certyfikatem Zgodności” (homologacja), wszystkie parametry (cechy) użytkowe określone w pkt V.12 Ogłoszenia Konkursu Ofert, opublikowanego na stronie internetowej: link do ww.:</w:t>
      </w:r>
      <w:r w:rsidR="005B6FB1" w:rsidRPr="0048723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52221C39" w14:textId="45FA4841" w:rsidR="00605BC1" w:rsidRPr="00487235" w:rsidRDefault="005B6FB1" w:rsidP="00B4448F">
      <w:pPr>
        <w:pStyle w:val="Akapitzlist"/>
        <w:spacing w:after="0" w:line="259" w:lineRule="auto"/>
        <w:ind w:left="284" w:hanging="284"/>
        <w:rPr>
          <w:rFonts w:ascii="Times New Roman" w:hAnsi="Times New Roman" w:cs="Times New Roman"/>
          <w:sz w:val="24"/>
          <w:szCs w:val="24"/>
          <w:u w:val="single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u w:val="single"/>
          <w:lang w:val="pl-PL"/>
        </w:rPr>
        <w:t>https://www.gov.pl/attachment/98df0105-5c07-418c-9e66-d1ad5f045cd2</w:t>
      </w:r>
    </w:p>
    <w:p w14:paraId="31AE3471" w14:textId="0F478F0B" w:rsidR="00605BC1" w:rsidRPr="00487235" w:rsidRDefault="00605BC1" w:rsidP="00605BC1">
      <w:pPr>
        <w:spacing w:after="0" w:line="259" w:lineRule="auto"/>
        <w:ind w:left="0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14:paraId="0C82EB3F" w14:textId="77777777" w:rsidR="005B6FB1" w:rsidRPr="00487235" w:rsidRDefault="005B6FB1" w:rsidP="00B4448F">
      <w:pPr>
        <w:pStyle w:val="Tekstpodstawowy"/>
        <w:widowControl w:val="0"/>
        <w:tabs>
          <w:tab w:val="left" w:pos="983"/>
        </w:tabs>
        <w:spacing w:after="0" w:line="391" w:lineRule="auto"/>
        <w:jc w:val="center"/>
        <w:rPr>
          <w:rFonts w:ascii="Times New Roman" w:eastAsia="Arial" w:hAnsi="Times New Roman" w:cs="Times New Roman"/>
          <w:sz w:val="24"/>
          <w:szCs w:val="24"/>
          <w:lang w:val="pl-PL" w:eastAsia="pl-PL"/>
        </w:rPr>
      </w:pPr>
    </w:p>
    <w:p w14:paraId="235D3760" w14:textId="5060EC61" w:rsidR="005B6FB1" w:rsidRPr="00487235" w:rsidRDefault="005B6FB1" w:rsidP="00487235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  <w:lang w:val="pl-PL" w:eastAsia="pl-PL"/>
        </w:rPr>
      </w:pPr>
      <w:r w:rsidRPr="00487235">
        <w:rPr>
          <w:rFonts w:ascii="Times New Roman" w:hAnsi="Times New Roman" w:cs="Times New Roman"/>
          <w:b/>
          <w:bCs/>
          <w:sz w:val="24"/>
          <w:szCs w:val="24"/>
          <w:lang w:val="pl-PL" w:eastAsia="pl-PL"/>
        </w:rPr>
        <w:t>System multimedialny i laserowe symulatory broni, wchodzące w skład wirtualnej strzelnicy, muszą spełniać poniższe warunki:</w:t>
      </w:r>
    </w:p>
    <w:p w14:paraId="72E78868" w14:textId="77777777" w:rsidR="00D57068" w:rsidRPr="00487235" w:rsidRDefault="00D57068" w:rsidP="00B4448F">
      <w:pPr>
        <w:pStyle w:val="Tekstpodstawowy"/>
        <w:widowControl w:val="0"/>
        <w:tabs>
          <w:tab w:val="left" w:pos="983"/>
        </w:tabs>
        <w:spacing w:after="0" w:line="391" w:lineRule="auto"/>
        <w:ind w:left="284" w:hanging="284"/>
        <w:jc w:val="center"/>
        <w:rPr>
          <w:rFonts w:ascii="Times New Roman" w:eastAsia="Arial" w:hAnsi="Times New Roman" w:cs="Times New Roman"/>
          <w:b/>
          <w:bCs/>
          <w:color w:val="242424"/>
          <w:sz w:val="24"/>
          <w:szCs w:val="24"/>
          <w:lang w:val="pl-PL" w:eastAsia="pl-PL"/>
        </w:rPr>
      </w:pPr>
    </w:p>
    <w:p w14:paraId="4A221639" w14:textId="77777777" w:rsidR="005B6FB1" w:rsidRPr="00487235" w:rsidRDefault="005B6FB1" w:rsidP="00B4448F">
      <w:pPr>
        <w:widowControl w:val="0"/>
        <w:numPr>
          <w:ilvl w:val="0"/>
          <w:numId w:val="14"/>
        </w:numPr>
        <w:tabs>
          <w:tab w:val="left" w:pos="1253"/>
        </w:tabs>
        <w:spacing w:after="0" w:line="391" w:lineRule="auto"/>
        <w:ind w:left="284" w:hanging="284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sz w:val="24"/>
          <w:szCs w:val="24"/>
          <w:lang w:val="pl-PL" w:eastAsia="pl-PL"/>
        </w:rPr>
        <w:t xml:space="preserve">posiadać dokument - </w:t>
      </w:r>
      <w:r w:rsidRPr="00487235">
        <w:rPr>
          <w:rFonts w:ascii="Times New Roman" w:eastAsia="Arial" w:hAnsi="Times New Roman" w:cs="Times New Roman"/>
          <w:b/>
          <w:bCs/>
          <w:sz w:val="24"/>
          <w:szCs w:val="24"/>
          <w:lang w:val="pl-PL" w:eastAsia="pl-PL"/>
        </w:rPr>
        <w:t xml:space="preserve">Deklarację zgodności CE </w:t>
      </w:r>
      <w:r w:rsidRPr="00487235">
        <w:rPr>
          <w:rFonts w:ascii="Times New Roman" w:eastAsia="Arial" w:hAnsi="Times New Roman" w:cs="Times New Roman"/>
          <w:sz w:val="24"/>
          <w:szCs w:val="24"/>
          <w:lang w:val="pl-PL" w:eastAsia="pl-PL"/>
        </w:rPr>
        <w:t>dla wyrobu wprowadzanego lub udostępnianego na rynku Europejskiego Obszaru Gospodarczego, potwierdzającą zgodność wyrobu z wymaganiami zawartymi w przepisach dyrektywy Nowego Podejścia w zakresach dyrektyw odpowiadających konstrukcji wyrobu;</w:t>
      </w:r>
    </w:p>
    <w:p w14:paraId="52365E29" w14:textId="08BDD045" w:rsidR="005B6FB1" w:rsidRPr="00487235" w:rsidRDefault="005B6FB1" w:rsidP="00B4448F">
      <w:pPr>
        <w:widowControl w:val="0"/>
        <w:numPr>
          <w:ilvl w:val="0"/>
          <w:numId w:val="14"/>
        </w:numPr>
        <w:tabs>
          <w:tab w:val="left" w:pos="284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sz w:val="24"/>
          <w:szCs w:val="24"/>
          <w:lang w:val="pl-PL" w:eastAsia="pl-PL"/>
        </w:rPr>
        <w:t xml:space="preserve">posiadać dokument - Certyfikat zgodności przedmiotowego wyrobu z wymaganiami oferty, określonymi poniżej w pkt. 3) </w:t>
      </w:r>
      <w:proofErr w:type="spellStart"/>
      <w:r w:rsidRPr="00487235">
        <w:rPr>
          <w:rFonts w:ascii="Times New Roman" w:eastAsia="Arial" w:hAnsi="Times New Roman" w:cs="Times New Roman"/>
          <w:sz w:val="24"/>
          <w:szCs w:val="24"/>
          <w:lang w:val="pl-PL" w:eastAsia="pl-PL"/>
        </w:rPr>
        <w:t>ppkt</w:t>
      </w:r>
      <w:proofErr w:type="spellEnd"/>
      <w:r w:rsidRPr="00487235">
        <w:rPr>
          <w:rFonts w:ascii="Times New Roman" w:eastAsia="Arial" w:hAnsi="Times New Roman" w:cs="Times New Roman"/>
          <w:sz w:val="24"/>
          <w:szCs w:val="24"/>
          <w:lang w:val="pl-PL" w:eastAsia="pl-PL"/>
        </w:rPr>
        <w:t>. od a) do m)</w:t>
      </w:r>
      <w:r w:rsidR="00B4448F" w:rsidRPr="00487235">
        <w:rPr>
          <w:rFonts w:ascii="Times New Roman" w:eastAsia="Arial" w:hAnsi="Times New Roman" w:cs="Times New Roman"/>
          <w:sz w:val="24"/>
          <w:szCs w:val="24"/>
          <w:lang w:val="pl-PL" w:eastAsia="pl-PL"/>
        </w:rPr>
        <w:br/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dla konkursu „Strzelnica w Powiecie 2025” nr 1/2025/CWCR, wydanym przez organizację posiadającą status jednostki certyfikującej wyroby, akredytowanej w odniesieniu do PN-EN ISO/IEC 17065. Jednostka powinna posiadać personel kompetentny w zakresie przedmiotu oceny. Certyfikat może zostać wydany w ramach działalności certyfikacyjnej poza zakresem akredytacji, na podstawie badań, których metodykę określono w porozumieniu z jednostką certyfikującą. Badania na zgodność z wymaganiami konkursu należy przeprowadzić w oparciu o opracowaną metodykę badań wyrobu, ujmującą metody oraz sposoby weryfikacji wszystkich parametrów technicznych i wymagań opisowych. Wyniki badań oraz ich przebieg powinny być zebrane w raporcie z</w:t>
      </w:r>
      <w:r w:rsidR="00B4448F"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 xml:space="preserve"> 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lastRenderedPageBreak/>
        <w:t>badań. Metodyka</w:t>
      </w:r>
      <w:r w:rsidR="00B4448F"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 xml:space="preserve"> 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badań</w:t>
      </w:r>
      <w:r w:rsidR="00B4448F"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 xml:space="preserve"> 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i raport badań zgodności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ab/>
        <w:t>wyrobu</w:t>
      </w:r>
      <w:r w:rsidR="00B4448F"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 xml:space="preserve"> 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z</w:t>
      </w:r>
      <w:r w:rsidR="00B4448F"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 xml:space="preserve"> 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wymaganiami oferty</w:t>
      </w:r>
      <w:r w:rsidR="00B4448F"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 xml:space="preserve">  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powinny</w:t>
      </w:r>
      <w:r w:rsidR="00B4448F"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 xml:space="preserve"> 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być dostępne do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ab/>
        <w:t>wglądu na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ab/>
        <w:t>żądanie</w:t>
      </w:r>
      <w:r w:rsidR="00B4448F"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 xml:space="preserve"> 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przedstawiciela Ministerstwa Obrony Narodowej;</w:t>
      </w:r>
    </w:p>
    <w:p w14:paraId="0AC71A3F" w14:textId="77777777" w:rsidR="005B6FB1" w:rsidRPr="00487235" w:rsidRDefault="005B6FB1" w:rsidP="00B4448F">
      <w:pPr>
        <w:widowControl w:val="0"/>
        <w:numPr>
          <w:ilvl w:val="0"/>
          <w:numId w:val="14"/>
        </w:numPr>
        <w:tabs>
          <w:tab w:val="left" w:pos="426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posiadać następujące właściwości i funkcjonalności:</w:t>
      </w:r>
    </w:p>
    <w:p w14:paraId="1346A414" w14:textId="33C9F91A" w:rsidR="005B6FB1" w:rsidRPr="00487235" w:rsidRDefault="005B6FB1" w:rsidP="00B4448F">
      <w:pPr>
        <w:widowControl w:val="0"/>
        <w:numPr>
          <w:ilvl w:val="0"/>
          <w:numId w:val="15"/>
        </w:numPr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działać w oparciu o wirtualną rzeczywistość i wykorzystywać laserowe symulatory (repliki) broni strzeleckiej, wyposażone w urządzenia laserowe klasy I, emitujące wiązkę światła w paśmie niewidzialnym (Norma PN-EN 60825-1:2014);</w:t>
      </w:r>
    </w:p>
    <w:p w14:paraId="181147CB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567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system multimedialny: zasilany z sieci elektrycznej 230V, z graficznym interfejsem użytkownika w języku polskim, z automatyczną kalibracją obrazu, zapewniający właściwe widzenie rozmiarów kątowych obiektów, umieszczonych na wirtualnych odległościach prowadzenia ognia, niezależnie od wielkości wyświetlanego obrazu i umieszczenia w stosunku do niego stanowiska strzeleckiego oraz zapewniający łatwość przystosowania urządzenia do pracy w przypadku potrzeby doraźnego wykorzystania w innych pomieszczeniach, w tym przy zmiennych warunkach oświetlenia;</w:t>
      </w:r>
    </w:p>
    <w:p w14:paraId="69FBF6E2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426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umożliwiać rozwojową rozbudowę urządzenia o kolejne moduły - strzelnice wirtualne poprzez łączenie np. za pomocą sieci LAN, w celu rozszerzenia funkcjonalności szkoleniowej wirtualnej strzelnicy;</w:t>
      </w:r>
    </w:p>
    <w:p w14:paraId="023B2887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426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zawierać w pakiecie zadaniowym systemu scenariusze edukacyjne (wymagające od strzelającego dodatkowych umiejętności podjęcia decyzji dotyczących wyboru celu z szeregu celów do wyboru, skutkującego ostatecznym, pozytywnym wynikiem strzelania według przyjętych kryteriów</w:t>
      </w:r>
    </w:p>
    <w:p w14:paraId="328E7027" w14:textId="77777777" w:rsidR="005B6FB1" w:rsidRPr="00487235" w:rsidRDefault="005B6FB1" w:rsidP="00B4448F">
      <w:pPr>
        <w:widowControl w:val="0"/>
        <w:tabs>
          <w:tab w:val="left" w:pos="426"/>
        </w:tabs>
        <w:spacing w:after="0" w:line="394" w:lineRule="auto"/>
        <w:ind w:left="0" w:firstLine="0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oceny, np.; cel jako figura geometryczna, cel jako suma lub różnica cyfr, cel jako kolor, część mowy, część zdania etc.);</w:t>
      </w:r>
    </w:p>
    <w:p w14:paraId="1D7148FC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426"/>
          <w:tab w:val="left" w:pos="1530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posiadać wyposażenie i oprogramowanie do zautomatyzowanego, sieciowego zorganizowania strzelać (zawodów, rozgrywek strzeleckich), w ramach współzawodnictwa między wszystkimi użytkownikami urządzeń, dostarczonych przez oferenta, rozmieszczonych w różnych lokalizacjach;</w:t>
      </w:r>
    </w:p>
    <w:p w14:paraId="1E09BA99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426"/>
          <w:tab w:val="left" w:pos="1530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 xml:space="preserve">umożliwiać prowadzenie szkolenia strzeleckiego i wykonywanie zadań strzeleckich o różnym stopniu skomplikowania, w postawach: leżąc, klęcząc, stojąc, jednocześnie dla minimum 4 uczestników szkolenia, z wykorzystaniem różnych rodzajów replik broni, produkowanych przez polskie zakłady zbrojeniowe lub będących na wyposażeniu Sił Zbrojnych RP (nie dopuszcza się innych rodzajów) w tym samym czasie np. czterech ćwiczących, strzelających jednocześnie z karabinu i/lub pistoletu, z rozróżnialnością osób 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lastRenderedPageBreak/>
        <w:t>i poszczególnych egzemplarzy broni, jak również z identyfikacją, który z celów został trafiony przez danego uczestnika szkolenia;</w:t>
      </w:r>
    </w:p>
    <w:p w14:paraId="76484B42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426"/>
          <w:tab w:val="left" w:pos="1530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umożliwiać prowadzenie strzelań w postaci statycznych i dynamicznych treningów dla ćwiczących, o różnym stopniu zaawansowania, od ćwiczeń w obserwacji, przez strzelania na celność i skupienie, do wykonywania zadań strzeleckich o różnym stopniu skomplikowania;</w:t>
      </w:r>
    </w:p>
    <w:p w14:paraId="4E7C0E59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426"/>
          <w:tab w:val="left" w:pos="1530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uwzględniać możliwość mobilności i przemieszczania systemu z lokalizacji wskazanej w Ofercie Realizacji Zadania przez beneficjenta, na zajęcia lub obozy szkoleniowe w innych lokalizacjach oraz wydarzenia związane z promocją Sił Zbrojnych RP na terenie kraju;</w:t>
      </w:r>
    </w:p>
    <w:p w14:paraId="083F516A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426"/>
          <w:tab w:val="left" w:pos="1530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powinna być wyposażona w bezprzewodowe, laserowe symulatory (repliki) broni, produkowane przez polskie zakłady zbrojeniowe lub będących na wyposażeniu Sił Zbrojnych RP (nie dopuszcza się innych rodzajów) - czterech karabinków i czterech pistoletów, z funkcją wyzwalania strzału, tj. symulowanie strzału powinno cechować: realistyczna obsługa manualna symulatora (repliki) oraz działania mechanizmów broni, imitacja odgłosu strzału i zjawiska odrzutu, a także, jednoznaczna rozpoznawalność przez system informatyczny zarówno strzałów w ogniu pojedynczym, jak i seryjnym, powinna umożliwiać stosowanie pasów nośnych i kabur do wykorzystywanych symulatorów broni strzeleckiej (replik);</w:t>
      </w:r>
    </w:p>
    <w:p w14:paraId="00230443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426"/>
          <w:tab w:val="left" w:pos="1590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umożliwiać wirtualne strzelania na różne odległości, z uwzględnieniem balistyki toru lotu pocisku, odpowiadającego rodzajowi broni i kalibrowi amunicji, umożliwiające realne korzystanie z celowników mechanicznych oraz z celowników kolimatorowych i/lub holograficznych, wymuszające uwzględnienie poprawek przy zmianie odległości prowadzenia ognia i strzelaniu do celów ruchomych;</w:t>
      </w:r>
    </w:p>
    <w:p w14:paraId="5A672D05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426"/>
          <w:tab w:val="left" w:pos="1590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umożliwiać kontrolę prowadzenia strzelać w celu wyrobienia nawyków poprawnego i bezpiecznego zachowania ćwiczących;</w:t>
      </w:r>
    </w:p>
    <w:p w14:paraId="4336F8E0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426"/>
          <w:tab w:val="left" w:pos="1590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umożliwiać indywidualne przystrzeliwanie przez Strzelca, bezpośrednio przed ćwiczeniem, każdego egzemplarza symulatora (repliki) broni, z których będzie korzystał, przy czym procedura przystrzeliwania powinna wprowadzać automatyczne poprawki, uwzględniające dla zastosowanych typów celowników i ich nastaw, standardowe odległości przystrzelania broni oraz indywidualne właściwości strzelającego np. jego wzroku;</w:t>
      </w:r>
    </w:p>
    <w:p w14:paraId="2EF68C5B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426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 xml:space="preserve">posiadać ćwiczenia ze scenariuszami o różnym stopniu trudności, w tym z 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lastRenderedPageBreak/>
        <w:t>możliwością zmiany warunków strzelania, w oparciu o wirtualną przestrzeń strzelnicy / placu ćwiczeń / otwartych przestrzeni, a także ćwiczenia sytuacyjne realizowane w oparciu o otwarte przestrzenie np. tereny zielone, tereny miejskie;</w:t>
      </w:r>
    </w:p>
    <w:p w14:paraId="437356E0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426"/>
          <w:tab w:val="left" w:pos="1590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umożliwiać opcjonalne uzupełnianie zestawu ćwiczeń o inne scenariusze przygotowane na bazie wirtualnych przestrzeni, które cechuje zróżnicowane ukształtowanie terenu, poszycie, roślinność, zastosowanie obiektów terenowych, umożliwiać dobór w tworzonych ćwiczeniach pory dnia, warunków oświetleniowych (światło sztuczne, naturalne), warunków atmosferycznych (deszcz, śnieg, mgła) oraz umożliwiać wprowadzanie w tworzonych ćwiczeniach efektów specjalnych takich jak ogień, dym, dźwięki otoczenia;</w:t>
      </w:r>
    </w:p>
    <w:p w14:paraId="3AD8A4B8" w14:textId="77777777" w:rsidR="005B6FB1" w:rsidRPr="00487235" w:rsidRDefault="005B6FB1" w:rsidP="00B4448F">
      <w:pPr>
        <w:widowControl w:val="0"/>
        <w:numPr>
          <w:ilvl w:val="0"/>
          <w:numId w:val="15"/>
        </w:numPr>
        <w:tabs>
          <w:tab w:val="left" w:pos="426"/>
          <w:tab w:val="left" w:pos="1590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zapewniać zobrazowanie w czasie rzeczywistym wyniku strzelania, podsumowanie / analiza efektu strzelania i archiwizacja wyników szkolenia oraz zarządzania treningiem strzeleckim w trybie instruktora; możliwość odtworzenia przebiegu strzelania w celu omówienia popełnionych błędów: możliwość tworzenia baz danych strzelających, ewidencję wyników strzelania w całym cyklu szkolenia oraz eksport wyników szkolenia do innych baz danych, np. dziennika ucznia.</w:t>
      </w:r>
    </w:p>
    <w:p w14:paraId="2433FC6A" w14:textId="496A6C88" w:rsidR="005B6FB1" w:rsidRPr="00487235" w:rsidRDefault="005B6FB1" w:rsidP="00B4448F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posiadać doprowadzone zasilanie w energię elektryczną,</w:t>
      </w:r>
    </w:p>
    <w:p w14:paraId="7967329D" w14:textId="7C780EA3" w:rsidR="005B6FB1" w:rsidRPr="00487235" w:rsidRDefault="005B6FB1" w:rsidP="00B4448F">
      <w:pPr>
        <w:pStyle w:val="Akapitzlist"/>
        <w:widowControl w:val="0"/>
        <w:numPr>
          <w:ilvl w:val="0"/>
          <w:numId w:val="14"/>
        </w:numPr>
        <w:tabs>
          <w:tab w:val="left" w:pos="426"/>
          <w:tab w:val="left" w:pos="1433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posiadać poniższe wyposażenie:</w:t>
      </w:r>
    </w:p>
    <w:p w14:paraId="070DB583" w14:textId="77777777" w:rsidR="005B6FB1" w:rsidRPr="00487235" w:rsidRDefault="005B6FB1" w:rsidP="00B4448F">
      <w:pPr>
        <w:widowControl w:val="0"/>
        <w:numPr>
          <w:ilvl w:val="0"/>
          <w:numId w:val="16"/>
        </w:numPr>
        <w:tabs>
          <w:tab w:val="left" w:pos="426"/>
          <w:tab w:val="left" w:pos="1752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po cztery laserowe symulatory karabinków i pistoletów (repliki) z niezbędnym zestawem startowym materiałów eksploatacyjnych,</w:t>
      </w:r>
    </w:p>
    <w:p w14:paraId="33F91B76" w14:textId="77777777" w:rsidR="005B6FB1" w:rsidRPr="00487235" w:rsidRDefault="005B6FB1" w:rsidP="00B4448F">
      <w:pPr>
        <w:widowControl w:val="0"/>
        <w:numPr>
          <w:ilvl w:val="0"/>
          <w:numId w:val="16"/>
        </w:numPr>
        <w:tabs>
          <w:tab w:val="left" w:pos="426"/>
          <w:tab w:val="left" w:pos="1747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 xml:space="preserve">pomieszczenie wyposażone w łącze internetowe o przepustowości minimum 1Mbps i posiadać interfejs LAN </w:t>
      </w:r>
      <w:proofErr w:type="spellStart"/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Etherne</w:t>
      </w:r>
      <w:proofErr w:type="spellEnd"/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,</w:t>
      </w:r>
    </w:p>
    <w:p w14:paraId="769F5288" w14:textId="77777777" w:rsidR="005B6FB1" w:rsidRPr="00487235" w:rsidRDefault="005B6FB1" w:rsidP="00B4448F">
      <w:pPr>
        <w:widowControl w:val="0"/>
        <w:numPr>
          <w:ilvl w:val="0"/>
          <w:numId w:val="16"/>
        </w:numPr>
        <w:tabs>
          <w:tab w:val="left" w:pos="426"/>
          <w:tab w:val="left" w:pos="1738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odrębne zamykane pomieszczenie magazynowe lub zamykane szafy metalowe do przechowywania urządzeń i wyposażenia strzelnicy,</w:t>
      </w:r>
    </w:p>
    <w:p w14:paraId="592E3559" w14:textId="77777777" w:rsidR="005B6FB1" w:rsidRPr="00487235" w:rsidRDefault="005B6FB1" w:rsidP="00B4448F">
      <w:pPr>
        <w:widowControl w:val="0"/>
        <w:numPr>
          <w:ilvl w:val="0"/>
          <w:numId w:val="16"/>
        </w:numPr>
        <w:tabs>
          <w:tab w:val="left" w:pos="426"/>
          <w:tab w:val="left" w:pos="1752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 xml:space="preserve">tablicę informacyjną o dofinansowaniu strzelnicy z budżetu Ministerstwa Obrony Narodowej, opracowaną zgodnie z „Wytycznymi w zakresie wypełniania obowiązków informacyjnych”, dostępnymi na stronie </w:t>
      </w:r>
      <w:hyperlink r:id="rId7" w:history="1">
        <w:r w:rsidRPr="00487235">
          <w:rPr>
            <w:rFonts w:ascii="Times New Roman" w:eastAsia="Arial" w:hAnsi="Times New Roman" w:cs="Times New Roman"/>
            <w:color w:val="242424"/>
            <w:sz w:val="24"/>
            <w:szCs w:val="24"/>
            <w:u w:val="single"/>
            <w:lang w:val="pl-PL" w:eastAsia="en-US"/>
          </w:rPr>
          <w:t>www.qov.pl/premier/promocia</w:t>
        </w:r>
      </w:hyperlink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en-US"/>
        </w:rPr>
        <w:t xml:space="preserve">), </w:t>
      </w: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zawierającą:</w:t>
      </w:r>
    </w:p>
    <w:p w14:paraId="5CC1809B" w14:textId="77777777" w:rsidR="005B6FB1" w:rsidRPr="00487235" w:rsidRDefault="005B6FB1" w:rsidP="00B4448F">
      <w:pPr>
        <w:widowControl w:val="0"/>
        <w:numPr>
          <w:ilvl w:val="0"/>
          <w:numId w:val="17"/>
        </w:numPr>
        <w:tabs>
          <w:tab w:val="left" w:pos="284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flagę i godło Rzeczypospolitej Polskiej,</w:t>
      </w:r>
    </w:p>
    <w:p w14:paraId="066F9C05" w14:textId="77777777" w:rsidR="005B6FB1" w:rsidRPr="00487235" w:rsidRDefault="005B6FB1" w:rsidP="00B4448F">
      <w:pPr>
        <w:widowControl w:val="0"/>
        <w:numPr>
          <w:ilvl w:val="0"/>
          <w:numId w:val="17"/>
        </w:numPr>
        <w:tabs>
          <w:tab w:val="left" w:pos="284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informacje o dofinansowaniu ze środków państwowego funduszu celowego,</w:t>
      </w:r>
    </w:p>
    <w:p w14:paraId="02C119E7" w14:textId="77777777" w:rsidR="005B6FB1" w:rsidRPr="00487235" w:rsidRDefault="005B6FB1" w:rsidP="00B4448F">
      <w:pPr>
        <w:widowControl w:val="0"/>
        <w:numPr>
          <w:ilvl w:val="0"/>
          <w:numId w:val="17"/>
        </w:numPr>
        <w:tabs>
          <w:tab w:val="left" w:pos="284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nazwę funduszu („dotacja celowa finansowana ze środków Ministerstwa Obrony Narodowej”),</w:t>
      </w:r>
    </w:p>
    <w:p w14:paraId="450B5B3B" w14:textId="77777777" w:rsidR="005B6FB1" w:rsidRPr="00487235" w:rsidRDefault="005B6FB1" w:rsidP="00B4448F">
      <w:pPr>
        <w:widowControl w:val="0"/>
        <w:numPr>
          <w:ilvl w:val="0"/>
          <w:numId w:val="17"/>
        </w:numPr>
        <w:tabs>
          <w:tab w:val="left" w:pos="284"/>
        </w:tabs>
        <w:spacing w:after="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nazwę projektu (np. „budowa strzelnicy wirtualnej”),</w:t>
      </w:r>
    </w:p>
    <w:p w14:paraId="42E4CB72" w14:textId="034908EF" w:rsidR="005047F6" w:rsidRPr="00487235" w:rsidRDefault="005B6FB1" w:rsidP="00B4448F">
      <w:pPr>
        <w:widowControl w:val="0"/>
        <w:numPr>
          <w:ilvl w:val="0"/>
          <w:numId w:val="17"/>
        </w:numPr>
        <w:tabs>
          <w:tab w:val="left" w:pos="284"/>
        </w:tabs>
        <w:spacing w:after="100" w:line="394" w:lineRule="auto"/>
        <w:ind w:left="0" w:firstLine="0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  <w:r w:rsidRPr="00487235"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  <w:t>wartość dofinansowania i całkowitą wartość inwestycji.</w:t>
      </w:r>
    </w:p>
    <w:p w14:paraId="26533A5D" w14:textId="77777777" w:rsidR="00D57068" w:rsidRPr="00487235" w:rsidRDefault="00D57068" w:rsidP="00D57068">
      <w:pPr>
        <w:widowControl w:val="0"/>
        <w:tabs>
          <w:tab w:val="left" w:pos="2238"/>
        </w:tabs>
        <w:spacing w:after="100" w:line="394" w:lineRule="auto"/>
        <w:jc w:val="left"/>
        <w:rPr>
          <w:rFonts w:ascii="Times New Roman" w:eastAsia="Arial" w:hAnsi="Times New Roman" w:cs="Times New Roman"/>
          <w:color w:val="242424"/>
          <w:sz w:val="24"/>
          <w:szCs w:val="24"/>
          <w:lang w:val="pl-PL" w:eastAsia="pl-PL"/>
        </w:rPr>
      </w:pPr>
    </w:p>
    <w:tbl>
      <w:tblPr>
        <w:tblStyle w:val="TableGrid"/>
        <w:tblW w:w="8742" w:type="dxa"/>
        <w:tblInd w:w="113" w:type="dxa"/>
        <w:tblCellMar>
          <w:top w:w="47" w:type="dxa"/>
          <w:left w:w="108" w:type="dxa"/>
          <w:right w:w="8" w:type="dxa"/>
        </w:tblCellMar>
        <w:tblLook w:val="04A0" w:firstRow="1" w:lastRow="0" w:firstColumn="1" w:lastColumn="0" w:noHBand="0" w:noVBand="1"/>
      </w:tblPr>
      <w:tblGrid>
        <w:gridCol w:w="8742"/>
      </w:tblGrid>
      <w:tr w:rsidR="00605BC1" w:rsidRPr="00487235" w14:paraId="490F98B2" w14:textId="77777777" w:rsidTr="00A86E1D">
        <w:trPr>
          <w:trHeight w:val="278"/>
        </w:trPr>
        <w:tc>
          <w:tcPr>
            <w:tcW w:w="8742" w:type="dxa"/>
          </w:tcPr>
          <w:p w14:paraId="031EA0E8" w14:textId="77777777" w:rsidR="00605BC1" w:rsidRPr="00487235" w:rsidRDefault="00BE7568" w:rsidP="00A86E1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4872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W skład systemu wchodzą:</w:t>
            </w:r>
            <w:r w:rsidR="00605BC1" w:rsidRPr="004872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 </w:t>
            </w:r>
          </w:p>
        </w:tc>
      </w:tr>
    </w:tbl>
    <w:p w14:paraId="4E3BA067" w14:textId="501FA82C" w:rsidR="00E06DC3" w:rsidRPr="00487235" w:rsidRDefault="00E06DC3" w:rsidP="00D57068">
      <w:pPr>
        <w:pStyle w:val="Akapitzlist"/>
        <w:numPr>
          <w:ilvl w:val="0"/>
          <w:numId w:val="18"/>
        </w:numPr>
        <w:spacing w:after="0" w:line="259" w:lineRule="auto"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>Gwarancja</w:t>
      </w:r>
    </w:p>
    <w:p w14:paraId="608565A9" w14:textId="77777777" w:rsidR="00E06DC3" w:rsidRPr="00487235" w:rsidRDefault="00E06DC3" w:rsidP="00E06DC3">
      <w:pPr>
        <w:pStyle w:val="Akapitzlist"/>
        <w:spacing w:after="0" w:line="259" w:lineRule="auto"/>
        <w:ind w:firstLine="0"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 xml:space="preserve">Wykonawca udzieli Zamawiającemu na dostarczony i zamontowany sprzęt 24 miesięcznej gwarancji jakości.   </w:t>
      </w:r>
    </w:p>
    <w:p w14:paraId="7899E0DA" w14:textId="77777777" w:rsidR="00E06DC3" w:rsidRPr="00487235" w:rsidRDefault="00E06DC3" w:rsidP="00E06DC3">
      <w:pPr>
        <w:pStyle w:val="Akapitzlist"/>
        <w:spacing w:after="0" w:line="259" w:lineRule="auto"/>
        <w:ind w:firstLine="0"/>
        <w:jc w:val="left"/>
        <w:rPr>
          <w:rFonts w:ascii="Times New Roman" w:hAnsi="Times New Roman" w:cs="Times New Roman"/>
          <w:sz w:val="24"/>
          <w:szCs w:val="24"/>
          <w:lang w:val="pl-PL"/>
        </w:rPr>
      </w:pPr>
    </w:p>
    <w:p w14:paraId="425410F1" w14:textId="1B026B1E" w:rsidR="00B57E41" w:rsidRPr="00487235" w:rsidRDefault="00E06DC3" w:rsidP="00D57068">
      <w:pPr>
        <w:pStyle w:val="Akapitzlist"/>
        <w:numPr>
          <w:ilvl w:val="0"/>
          <w:numId w:val="18"/>
        </w:numPr>
        <w:spacing w:after="0" w:line="259" w:lineRule="auto"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u w:val="single" w:color="000000"/>
          <w:lang w:val="pl-PL"/>
        </w:rPr>
        <w:t>Wraz z dostawą wirtualnego systemu symulacji laserowej Wykonawca przedłoży homologację sprzętu</w:t>
      </w:r>
      <w:r w:rsidR="006B5107" w:rsidRPr="00487235">
        <w:rPr>
          <w:rFonts w:ascii="Times New Roman" w:hAnsi="Times New Roman" w:cs="Times New Roman"/>
          <w:sz w:val="24"/>
          <w:szCs w:val="24"/>
          <w:u w:val="single" w:color="000000"/>
          <w:lang w:val="pl-PL"/>
        </w:rPr>
        <w:t xml:space="preserve"> oraz regulamin bezpieczeństwa i użytkowania strzelnicy</w:t>
      </w:r>
    </w:p>
    <w:p w14:paraId="2E1AD03C" w14:textId="77777777" w:rsidR="00B57E41" w:rsidRPr="00487235" w:rsidRDefault="00B57E41" w:rsidP="00B57E41">
      <w:pPr>
        <w:spacing w:after="12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  <w:lang w:val="pl-PL"/>
        </w:rPr>
      </w:pPr>
    </w:p>
    <w:p w14:paraId="55B349BD" w14:textId="0046F867" w:rsidR="00B57E41" w:rsidRPr="00487235" w:rsidRDefault="00B57E41" w:rsidP="00D57068">
      <w:pPr>
        <w:pStyle w:val="Akapitzlist"/>
        <w:numPr>
          <w:ilvl w:val="0"/>
          <w:numId w:val="18"/>
        </w:numPr>
        <w:spacing w:after="0" w:line="259" w:lineRule="auto"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u w:val="single" w:color="000000"/>
          <w:lang w:val="pl-PL"/>
        </w:rPr>
        <w:t>W okresie udzielonej gwarancji Wykonawca zobowiązuje się do:</w:t>
      </w:r>
      <w:r w:rsidRPr="0048723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4F5B6538" w14:textId="77777777" w:rsidR="00D57068" w:rsidRPr="00487235" w:rsidRDefault="00D57068" w:rsidP="00D57068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Style w:val="TableGrid"/>
        <w:tblW w:w="8742" w:type="dxa"/>
        <w:tblInd w:w="113" w:type="dxa"/>
        <w:tblCellMar>
          <w:top w:w="48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8742"/>
      </w:tblGrid>
      <w:tr w:rsidR="00B57E41" w:rsidRPr="00487235" w14:paraId="3512387B" w14:textId="77777777" w:rsidTr="001465C0">
        <w:trPr>
          <w:trHeight w:val="278"/>
        </w:trPr>
        <w:tc>
          <w:tcPr>
            <w:tcW w:w="8742" w:type="dxa"/>
          </w:tcPr>
          <w:p w14:paraId="5A20BD7D" w14:textId="77777777" w:rsidR="00B57E41" w:rsidRPr="00487235" w:rsidRDefault="00B57E41" w:rsidP="001465C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872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1)</w:t>
            </w:r>
            <w:r w:rsidR="00BE7568" w:rsidRPr="004872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4872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nieodpłatne wykonywanie napraw gwarancyjnych;</w:t>
            </w:r>
          </w:p>
        </w:tc>
      </w:tr>
      <w:tr w:rsidR="00B57E41" w:rsidRPr="00487235" w14:paraId="7FAED38A" w14:textId="77777777" w:rsidTr="001465C0">
        <w:trPr>
          <w:trHeight w:val="816"/>
        </w:trPr>
        <w:tc>
          <w:tcPr>
            <w:tcW w:w="8742" w:type="dxa"/>
          </w:tcPr>
          <w:p w14:paraId="170D98E2" w14:textId="77777777" w:rsidR="00B57E41" w:rsidRPr="00487235" w:rsidRDefault="00B57E41" w:rsidP="00E06DC3">
            <w:pPr>
              <w:spacing w:after="0" w:line="259" w:lineRule="auto"/>
              <w:ind w:left="0" w:right="47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872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2)</w:t>
            </w:r>
            <w:r w:rsidRPr="00487235">
              <w:rPr>
                <w:rFonts w:ascii="Times New Roman" w:eastAsia="Arial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E06DC3" w:rsidRPr="004872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zapewnić</w:t>
            </w:r>
            <w:r w:rsidRPr="004872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nieodpłatn</w:t>
            </w:r>
            <w:r w:rsidR="00E06DC3" w:rsidRPr="004872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y</w:t>
            </w:r>
            <w:r w:rsidRPr="004872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serwis urządzeń w okresie trwania gwarancji, obejmując</w:t>
            </w:r>
            <w:r w:rsidR="00E06DC3" w:rsidRPr="004872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y</w:t>
            </w:r>
            <w:r w:rsidRPr="004872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4872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w szczególności okresowe przeglądy konserwacyjne, zgodnie z wymogami producenta. </w:t>
            </w:r>
          </w:p>
        </w:tc>
      </w:tr>
    </w:tbl>
    <w:p w14:paraId="70F6533C" w14:textId="77777777" w:rsidR="00B57E41" w:rsidRPr="00487235" w:rsidRDefault="00B57E41" w:rsidP="00B57E41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14:paraId="34E4199C" w14:textId="77777777" w:rsidR="009A04FC" w:rsidRPr="00487235" w:rsidRDefault="00B57E41" w:rsidP="009A04FC">
      <w:pPr>
        <w:spacing w:after="0" w:line="259" w:lineRule="auto"/>
        <w:ind w:left="12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9A04FC" w:rsidRPr="00487235">
        <w:rPr>
          <w:rFonts w:ascii="Times New Roman" w:hAnsi="Times New Roman" w:cs="Times New Roman"/>
          <w:sz w:val="24"/>
          <w:szCs w:val="24"/>
          <w:lang w:val="pl-PL"/>
        </w:rPr>
        <w:t xml:space="preserve">Towar ma być fabrycznie nowy, kompletny i gotowy do pracy, wolny od wad technicznych </w:t>
      </w:r>
      <w:r w:rsidR="009701F9" w:rsidRPr="00487235">
        <w:rPr>
          <w:rFonts w:ascii="Times New Roman" w:hAnsi="Times New Roman" w:cs="Times New Roman"/>
          <w:sz w:val="24"/>
          <w:szCs w:val="24"/>
          <w:lang w:val="pl-PL"/>
        </w:rPr>
        <w:br/>
      </w:r>
      <w:r w:rsidR="009A04FC" w:rsidRPr="00487235">
        <w:rPr>
          <w:rFonts w:ascii="Times New Roman" w:hAnsi="Times New Roman" w:cs="Times New Roman"/>
          <w:sz w:val="24"/>
          <w:szCs w:val="24"/>
          <w:lang w:val="pl-PL"/>
        </w:rPr>
        <w:t xml:space="preserve">i prawnych, nie jest przedmiotem praw osób trzecich oraz pochodzi z autoryzowanego kanału sprzedaży producenta na rynek polski. Musi spełniać także wymagania </w:t>
      </w:r>
      <w:proofErr w:type="spellStart"/>
      <w:r w:rsidR="009A04FC" w:rsidRPr="00487235">
        <w:rPr>
          <w:rFonts w:ascii="Times New Roman" w:hAnsi="Times New Roman" w:cs="Times New Roman"/>
          <w:sz w:val="24"/>
          <w:szCs w:val="24"/>
          <w:lang w:val="pl-PL"/>
        </w:rPr>
        <w:t>techniczno</w:t>
      </w:r>
      <w:proofErr w:type="spellEnd"/>
      <w:r w:rsidR="009A04FC" w:rsidRPr="00487235">
        <w:rPr>
          <w:rFonts w:ascii="Times New Roman" w:hAnsi="Times New Roman" w:cs="Times New Roman"/>
          <w:sz w:val="24"/>
          <w:szCs w:val="24"/>
          <w:lang w:val="pl-PL"/>
        </w:rPr>
        <w:t xml:space="preserve"> – funkcjonalne wyszczególnione w opisie przedmiotu zamówienia. </w:t>
      </w:r>
    </w:p>
    <w:p w14:paraId="2DB75668" w14:textId="77777777" w:rsidR="0099250F" w:rsidRPr="00487235" w:rsidRDefault="009A04FC" w:rsidP="009A04FC">
      <w:pPr>
        <w:spacing w:after="0" w:line="259" w:lineRule="auto"/>
        <w:ind w:left="12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>Dostawa obejmuje transport do siedziby Zamawiającego, montaż i instalację w miejscu przez niego wskazanym, konfigurację, wdrożenie sprzętu, pierwsze uruchomienie i przekazanie do użytku, a także inne koszty związane z wykonaniem przedmiotu zamówienia i wymogami stawianymi w opisie przedmiotu zamówienia.</w:t>
      </w:r>
    </w:p>
    <w:p w14:paraId="6D7A9A5C" w14:textId="77777777" w:rsidR="00AC6875" w:rsidRPr="00487235" w:rsidRDefault="00AC6875" w:rsidP="009A04FC">
      <w:pPr>
        <w:spacing w:after="0" w:line="259" w:lineRule="auto"/>
        <w:ind w:left="12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14:paraId="1380BFAC" w14:textId="77777777" w:rsidR="00AC6875" w:rsidRPr="00487235" w:rsidRDefault="0080006A" w:rsidP="009A04FC">
      <w:pPr>
        <w:spacing w:after="0" w:line="259" w:lineRule="auto"/>
        <w:ind w:left="12" w:firstLine="0"/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</w:pPr>
      <w:r w:rsidRPr="00487235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>Przed podpisaniem umowy</w:t>
      </w:r>
      <w:r w:rsidR="00AD2CF7" w:rsidRPr="00487235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 xml:space="preserve"> wybrany</w:t>
      </w:r>
      <w:r w:rsidRPr="00487235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 xml:space="preserve"> Wykonawca zobowiązany jest dostarczyć Zamawiającemu:</w:t>
      </w:r>
    </w:p>
    <w:p w14:paraId="4D45F3E3" w14:textId="77777777" w:rsidR="0080006A" w:rsidRPr="00487235" w:rsidRDefault="0080006A" w:rsidP="0080006A">
      <w:pPr>
        <w:spacing w:after="0" w:line="259" w:lineRule="auto"/>
        <w:ind w:left="12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>1. Dokument — Deklaracja zgodności CE dla wyrobu wprowadzanego lub udostępnianego na rynku Europejskiego Obszaru Gospodarczego potwierdzająca zgodność wyrobu z wymaganiami zawartymi w przepisach dyrektywy Nowego Podejścia w zakresach dyrektyw odpowiadających konstrukcji wyrobu,</w:t>
      </w:r>
    </w:p>
    <w:p w14:paraId="0F853A92" w14:textId="542F88CE" w:rsidR="0080006A" w:rsidRPr="00487235" w:rsidRDefault="0080006A" w:rsidP="005B6FB1">
      <w:pPr>
        <w:spacing w:after="0" w:line="259" w:lineRule="auto"/>
        <w:ind w:left="12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>2. Dokument - Certyfikat zgodności przedmiotowego wyrobu z wymaganiami oferty określonymi</w:t>
      </w:r>
      <w:r w:rsidR="005B6FB1" w:rsidRPr="0048723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487235">
        <w:rPr>
          <w:rFonts w:ascii="Times New Roman" w:hAnsi="Times New Roman" w:cs="Times New Roman"/>
          <w:sz w:val="24"/>
          <w:szCs w:val="24"/>
          <w:lang w:val="pl-PL"/>
        </w:rPr>
        <w:t>poniżej wydanym przez organizację posiadającą status jednostki certyfikującej wyroby akredytowanej w odniesieniu do PN-EN ISO/IEC 17065. Jednostka powinna posiadać personel kompetentny w zakresie przedmiotu oceny. Certyfikat może zostać wydany w ramach działalności certyfikacyjnej poza zakresem akredytacji, na podstawie badań, których metodykę określono w porozumieniu z jednostką certyfikującą. Badania na zgodność z wymaganiami konkursu należy przeprowadzić w oparciu o opracowaną metodykę badań wyrobu ujmującą metody oraz sposoby weryfikacji wszystkich parametrów technicznych i wymagań opisowych. Wyniki badań oraz ich przebieg, powinny być zebrane w raporcie z badań. Metodyka badań i raport badań zgodności wyrobu z wymaganiami oferty powinny być dostępne do wglądu na żądanie przedstawiciela Ministerstwa Obrony Narodowej,</w:t>
      </w:r>
    </w:p>
    <w:p w14:paraId="05249A75" w14:textId="77777777" w:rsidR="0080006A" w:rsidRPr="00487235" w:rsidRDefault="0080006A" w:rsidP="0080006A">
      <w:pPr>
        <w:spacing w:after="0" w:line="259" w:lineRule="auto"/>
        <w:ind w:left="12" w:firstLine="0"/>
        <w:rPr>
          <w:rFonts w:ascii="Times New Roman" w:hAnsi="Times New Roman" w:cs="Times New Roman"/>
          <w:sz w:val="24"/>
          <w:szCs w:val="24"/>
          <w:lang w:val="pl-PL"/>
        </w:rPr>
      </w:pPr>
    </w:p>
    <w:sectPr w:rsidR="0080006A" w:rsidRPr="00487235" w:rsidSect="00B4448F">
      <w:footerReference w:type="even" r:id="rId8"/>
      <w:footerReference w:type="default" r:id="rId9"/>
      <w:footerReference w:type="first" r:id="rId10"/>
      <w:pgSz w:w="11906" w:h="16838"/>
      <w:pgMar w:top="851" w:right="1381" w:bottom="851" w:left="1776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F9FA8" w14:textId="77777777" w:rsidR="004051CA" w:rsidRDefault="004051CA">
      <w:pPr>
        <w:spacing w:after="0" w:line="240" w:lineRule="auto"/>
      </w:pPr>
      <w:r>
        <w:separator/>
      </w:r>
    </w:p>
  </w:endnote>
  <w:endnote w:type="continuationSeparator" w:id="0">
    <w:p w14:paraId="1B85690F" w14:textId="77777777" w:rsidR="004051CA" w:rsidRDefault="00405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6ECD" w14:textId="77777777" w:rsidR="00013200" w:rsidRDefault="007303B7">
    <w:pPr>
      <w:spacing w:after="218" w:line="259" w:lineRule="auto"/>
      <w:ind w:left="0" w:right="397" w:firstLine="0"/>
      <w:jc w:val="center"/>
    </w:pPr>
    <w:proofErr w:type="spellStart"/>
    <w:r>
      <w:t>Strona</w:t>
    </w:r>
    <w:proofErr w:type="spellEnd"/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z </w:t>
    </w:r>
    <w:r w:rsidR="00117ADD">
      <w:rPr>
        <w:b/>
        <w:noProof/>
      </w:rPr>
      <w:fldChar w:fldCharType="begin"/>
    </w:r>
    <w:r w:rsidR="00117ADD">
      <w:rPr>
        <w:b/>
        <w:noProof/>
      </w:rPr>
      <w:instrText xml:space="preserve"> NUMPAGES   \* MERGEFORMAT </w:instrText>
    </w:r>
    <w:r w:rsidR="00117ADD">
      <w:rPr>
        <w:b/>
        <w:noProof/>
      </w:rPr>
      <w:fldChar w:fldCharType="separate"/>
    </w:r>
    <w:r w:rsidR="00DB5E69">
      <w:rPr>
        <w:b/>
        <w:noProof/>
      </w:rPr>
      <w:t>4</w:t>
    </w:r>
    <w:r w:rsidR="00117ADD">
      <w:rPr>
        <w:b/>
        <w:noProof/>
      </w:rPr>
      <w:fldChar w:fldCharType="end"/>
    </w:r>
    <w:r>
      <w:t xml:space="preserve"> </w:t>
    </w:r>
  </w:p>
  <w:p w14:paraId="1A538CA9" w14:textId="77777777" w:rsidR="00013200" w:rsidRDefault="007303B7">
    <w:pPr>
      <w:spacing w:after="0" w:line="259" w:lineRule="auto"/>
      <w:ind w:left="-36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1211412"/>
      <w:docPartObj>
        <w:docPartGallery w:val="Page Numbers (Bottom of Page)"/>
        <w:docPartUnique/>
      </w:docPartObj>
    </w:sdtPr>
    <w:sdtContent>
      <w:p w14:paraId="6CB1A158" w14:textId="77777777" w:rsidR="00013200" w:rsidRDefault="007303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7A5">
          <w:rPr>
            <w:noProof/>
          </w:rPr>
          <w:t>4</w:t>
        </w:r>
        <w:r>
          <w:fldChar w:fldCharType="end"/>
        </w:r>
      </w:p>
    </w:sdtContent>
  </w:sdt>
  <w:p w14:paraId="758790EC" w14:textId="77777777" w:rsidR="00013200" w:rsidRDefault="00013200">
    <w:pPr>
      <w:spacing w:after="0" w:line="259" w:lineRule="auto"/>
      <w:ind w:left="-36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CF74" w14:textId="77777777" w:rsidR="00013200" w:rsidRDefault="007303B7">
    <w:pPr>
      <w:spacing w:after="218" w:line="259" w:lineRule="auto"/>
      <w:ind w:left="0" w:right="397" w:firstLine="0"/>
      <w:jc w:val="center"/>
    </w:pPr>
    <w:proofErr w:type="spellStart"/>
    <w:r>
      <w:t>Strona</w:t>
    </w:r>
    <w:proofErr w:type="spellEnd"/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z </w:t>
    </w:r>
    <w:r w:rsidR="00117ADD">
      <w:rPr>
        <w:b/>
        <w:noProof/>
      </w:rPr>
      <w:fldChar w:fldCharType="begin"/>
    </w:r>
    <w:r w:rsidR="00117ADD">
      <w:rPr>
        <w:b/>
        <w:noProof/>
      </w:rPr>
      <w:instrText xml:space="preserve"> NUMPAGES   \* MERGEFORMAT </w:instrText>
    </w:r>
    <w:r w:rsidR="00117ADD">
      <w:rPr>
        <w:b/>
        <w:noProof/>
      </w:rPr>
      <w:fldChar w:fldCharType="separate"/>
    </w:r>
    <w:r w:rsidR="00DB5E69">
      <w:rPr>
        <w:b/>
        <w:noProof/>
      </w:rPr>
      <w:t>4</w:t>
    </w:r>
    <w:r w:rsidR="00117ADD">
      <w:rPr>
        <w:b/>
        <w:noProof/>
      </w:rPr>
      <w:fldChar w:fldCharType="end"/>
    </w:r>
    <w:r>
      <w:t xml:space="preserve"> </w:t>
    </w:r>
  </w:p>
  <w:p w14:paraId="6D8F94BE" w14:textId="77777777" w:rsidR="00013200" w:rsidRDefault="007303B7">
    <w:pPr>
      <w:spacing w:after="0" w:line="259" w:lineRule="auto"/>
      <w:ind w:left="-36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7D832" w14:textId="77777777" w:rsidR="004051CA" w:rsidRDefault="004051CA">
      <w:pPr>
        <w:spacing w:after="0" w:line="240" w:lineRule="auto"/>
      </w:pPr>
      <w:r>
        <w:separator/>
      </w:r>
    </w:p>
  </w:footnote>
  <w:footnote w:type="continuationSeparator" w:id="0">
    <w:p w14:paraId="594867CB" w14:textId="77777777" w:rsidR="004051CA" w:rsidRDefault="004051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6F8"/>
    <w:multiLevelType w:val="multilevel"/>
    <w:tmpl w:val="3716D3A2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9566093"/>
    <w:multiLevelType w:val="multilevel"/>
    <w:tmpl w:val="8146F0BE"/>
    <w:lvl w:ilvl="0">
      <w:start w:val="1"/>
      <w:numFmt w:val="low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A781FF9"/>
    <w:multiLevelType w:val="multilevel"/>
    <w:tmpl w:val="9B5C838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5644F4"/>
    <w:multiLevelType w:val="multilevel"/>
    <w:tmpl w:val="3118B174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9F567CB"/>
    <w:multiLevelType w:val="multilevel"/>
    <w:tmpl w:val="28B2795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167665"/>
    <w:multiLevelType w:val="multilevel"/>
    <w:tmpl w:val="885CD946"/>
    <w:lvl w:ilvl="0">
      <w:start w:val="1"/>
      <w:numFmt w:val="low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83B72DF"/>
    <w:multiLevelType w:val="hybridMultilevel"/>
    <w:tmpl w:val="7298BD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04157"/>
    <w:multiLevelType w:val="multilevel"/>
    <w:tmpl w:val="C2E8F53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A13B66"/>
    <w:multiLevelType w:val="hybridMultilevel"/>
    <w:tmpl w:val="A44477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97F68"/>
    <w:multiLevelType w:val="hybridMultilevel"/>
    <w:tmpl w:val="2408D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D53BA"/>
    <w:multiLevelType w:val="multilevel"/>
    <w:tmpl w:val="866ECE5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6A994E0A"/>
    <w:multiLevelType w:val="multilevel"/>
    <w:tmpl w:val="2CCCF55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B5032AF"/>
    <w:multiLevelType w:val="hybridMultilevel"/>
    <w:tmpl w:val="53C87B30"/>
    <w:lvl w:ilvl="0" w:tplc="81AE8CA6">
      <w:start w:val="8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50A642">
      <w:start w:val="4"/>
      <w:numFmt w:val="decimal"/>
      <w:lvlText w:val="%2."/>
      <w:lvlJc w:val="left"/>
      <w:pPr>
        <w:ind w:left="49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7A8390">
      <w:start w:val="1"/>
      <w:numFmt w:val="lowerRoman"/>
      <w:lvlText w:val="%3"/>
      <w:lvlJc w:val="left"/>
      <w:pPr>
        <w:ind w:left="12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32C7DE">
      <w:start w:val="1"/>
      <w:numFmt w:val="decimal"/>
      <w:lvlText w:val="%4"/>
      <w:lvlJc w:val="left"/>
      <w:pPr>
        <w:ind w:left="19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2A5B90">
      <w:start w:val="1"/>
      <w:numFmt w:val="lowerLetter"/>
      <w:lvlText w:val="%5"/>
      <w:lvlJc w:val="left"/>
      <w:pPr>
        <w:ind w:left="26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68D408">
      <w:start w:val="1"/>
      <w:numFmt w:val="lowerRoman"/>
      <w:lvlText w:val="%6"/>
      <w:lvlJc w:val="left"/>
      <w:pPr>
        <w:ind w:left="33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3605FC">
      <w:start w:val="1"/>
      <w:numFmt w:val="decimal"/>
      <w:lvlText w:val="%7"/>
      <w:lvlJc w:val="left"/>
      <w:pPr>
        <w:ind w:left="41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7A4E0E">
      <w:start w:val="1"/>
      <w:numFmt w:val="lowerLetter"/>
      <w:lvlText w:val="%8"/>
      <w:lvlJc w:val="left"/>
      <w:pPr>
        <w:ind w:left="48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74D50C">
      <w:start w:val="1"/>
      <w:numFmt w:val="lowerRoman"/>
      <w:lvlText w:val="%9"/>
      <w:lvlJc w:val="left"/>
      <w:pPr>
        <w:ind w:left="55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DF06890"/>
    <w:multiLevelType w:val="hybridMultilevel"/>
    <w:tmpl w:val="A2C045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F08B2"/>
    <w:multiLevelType w:val="hybridMultilevel"/>
    <w:tmpl w:val="913E965A"/>
    <w:lvl w:ilvl="0" w:tplc="5044C816">
      <w:start w:val="2"/>
      <w:numFmt w:val="decimal"/>
      <w:pStyle w:val="Nagwek1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86E63E">
      <w:start w:val="1"/>
      <w:numFmt w:val="lowerLetter"/>
      <w:lvlText w:val="%2"/>
      <w:lvlJc w:val="left"/>
      <w:pPr>
        <w:ind w:left="20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4A96D4">
      <w:start w:val="1"/>
      <w:numFmt w:val="lowerRoman"/>
      <w:lvlText w:val="%3"/>
      <w:lvlJc w:val="left"/>
      <w:pPr>
        <w:ind w:left="2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70013A">
      <w:start w:val="1"/>
      <w:numFmt w:val="decimal"/>
      <w:lvlText w:val="%4"/>
      <w:lvlJc w:val="left"/>
      <w:pPr>
        <w:ind w:left="3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12F57E">
      <w:start w:val="1"/>
      <w:numFmt w:val="lowerLetter"/>
      <w:lvlText w:val="%5"/>
      <w:lvlJc w:val="left"/>
      <w:pPr>
        <w:ind w:left="4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A2F6F4">
      <w:start w:val="1"/>
      <w:numFmt w:val="lowerRoman"/>
      <w:lvlText w:val="%6"/>
      <w:lvlJc w:val="left"/>
      <w:pPr>
        <w:ind w:left="4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A27020">
      <w:start w:val="1"/>
      <w:numFmt w:val="decimal"/>
      <w:lvlText w:val="%7"/>
      <w:lvlJc w:val="left"/>
      <w:pPr>
        <w:ind w:left="5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5E372E">
      <w:start w:val="1"/>
      <w:numFmt w:val="lowerLetter"/>
      <w:lvlText w:val="%8"/>
      <w:lvlJc w:val="left"/>
      <w:pPr>
        <w:ind w:left="6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FA8872">
      <w:start w:val="1"/>
      <w:numFmt w:val="lowerRoman"/>
      <w:lvlText w:val="%9"/>
      <w:lvlJc w:val="left"/>
      <w:pPr>
        <w:ind w:left="7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3EE4B7B"/>
    <w:multiLevelType w:val="multilevel"/>
    <w:tmpl w:val="F2A89A6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5FF7D37"/>
    <w:multiLevelType w:val="hybridMultilevel"/>
    <w:tmpl w:val="0C5EB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4B39B0"/>
    <w:multiLevelType w:val="hybridMultilevel"/>
    <w:tmpl w:val="A590FA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98402">
    <w:abstractNumId w:val="12"/>
  </w:num>
  <w:num w:numId="2" w16cid:durableId="1198273197">
    <w:abstractNumId w:val="14"/>
  </w:num>
  <w:num w:numId="3" w16cid:durableId="781266395">
    <w:abstractNumId w:val="6"/>
  </w:num>
  <w:num w:numId="4" w16cid:durableId="694425934">
    <w:abstractNumId w:val="17"/>
  </w:num>
  <w:num w:numId="5" w16cid:durableId="517624792">
    <w:abstractNumId w:val="13"/>
  </w:num>
  <w:num w:numId="6" w16cid:durableId="1068573269">
    <w:abstractNumId w:val="16"/>
  </w:num>
  <w:num w:numId="7" w16cid:durableId="1455713858">
    <w:abstractNumId w:val="8"/>
  </w:num>
  <w:num w:numId="8" w16cid:durableId="180827711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81267236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08456912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80843125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239288026">
    <w:abstractNumId w:val="3"/>
  </w:num>
  <w:num w:numId="13" w16cid:durableId="1201548859">
    <w:abstractNumId w:val="15"/>
  </w:num>
  <w:num w:numId="14" w16cid:durableId="635062007">
    <w:abstractNumId w:val="2"/>
  </w:num>
  <w:num w:numId="15" w16cid:durableId="1382555141">
    <w:abstractNumId w:val="4"/>
  </w:num>
  <w:num w:numId="16" w16cid:durableId="1514765250">
    <w:abstractNumId w:val="11"/>
  </w:num>
  <w:num w:numId="17" w16cid:durableId="1331518124">
    <w:abstractNumId w:val="7"/>
  </w:num>
  <w:num w:numId="18" w16cid:durableId="5359738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E41"/>
    <w:rsid w:val="00006AA7"/>
    <w:rsid w:val="00013200"/>
    <w:rsid w:val="000729D0"/>
    <w:rsid w:val="00094AF8"/>
    <w:rsid w:val="000B152B"/>
    <w:rsid w:val="000C1C96"/>
    <w:rsid w:val="000C5592"/>
    <w:rsid w:val="000F234F"/>
    <w:rsid w:val="0011631C"/>
    <w:rsid w:val="00117ADD"/>
    <w:rsid w:val="00187DA8"/>
    <w:rsid w:val="001D2C8F"/>
    <w:rsid w:val="002414CE"/>
    <w:rsid w:val="002A5BFD"/>
    <w:rsid w:val="002E02B9"/>
    <w:rsid w:val="00301D09"/>
    <w:rsid w:val="00366F59"/>
    <w:rsid w:val="003A7A71"/>
    <w:rsid w:val="003B007D"/>
    <w:rsid w:val="004051CA"/>
    <w:rsid w:val="00431DC0"/>
    <w:rsid w:val="00463E7C"/>
    <w:rsid w:val="004865B7"/>
    <w:rsid w:val="00487235"/>
    <w:rsid w:val="00497AFF"/>
    <w:rsid w:val="004A1853"/>
    <w:rsid w:val="004B7820"/>
    <w:rsid w:val="005047F6"/>
    <w:rsid w:val="0053641A"/>
    <w:rsid w:val="0055706A"/>
    <w:rsid w:val="005742E0"/>
    <w:rsid w:val="00575137"/>
    <w:rsid w:val="00594A7F"/>
    <w:rsid w:val="005B6FB1"/>
    <w:rsid w:val="005B742D"/>
    <w:rsid w:val="00605BC1"/>
    <w:rsid w:val="00625F56"/>
    <w:rsid w:val="006841ED"/>
    <w:rsid w:val="00693421"/>
    <w:rsid w:val="006B5107"/>
    <w:rsid w:val="006D3A02"/>
    <w:rsid w:val="006E78F8"/>
    <w:rsid w:val="006F3113"/>
    <w:rsid w:val="007303B7"/>
    <w:rsid w:val="007E3FB4"/>
    <w:rsid w:val="0080006A"/>
    <w:rsid w:val="00830F17"/>
    <w:rsid w:val="008468D2"/>
    <w:rsid w:val="00865352"/>
    <w:rsid w:val="008F1B2F"/>
    <w:rsid w:val="009207DC"/>
    <w:rsid w:val="00924AD2"/>
    <w:rsid w:val="00926E66"/>
    <w:rsid w:val="00943456"/>
    <w:rsid w:val="009701F9"/>
    <w:rsid w:val="0099250F"/>
    <w:rsid w:val="009A04FC"/>
    <w:rsid w:val="009A2D4A"/>
    <w:rsid w:val="009C50A6"/>
    <w:rsid w:val="009F0189"/>
    <w:rsid w:val="009F1959"/>
    <w:rsid w:val="00A24FE4"/>
    <w:rsid w:val="00A32B5C"/>
    <w:rsid w:val="00A43775"/>
    <w:rsid w:val="00A9214A"/>
    <w:rsid w:val="00AA18E2"/>
    <w:rsid w:val="00AC6875"/>
    <w:rsid w:val="00AD2CF7"/>
    <w:rsid w:val="00AE01AE"/>
    <w:rsid w:val="00AE4762"/>
    <w:rsid w:val="00B4448F"/>
    <w:rsid w:val="00B54853"/>
    <w:rsid w:val="00B56E5F"/>
    <w:rsid w:val="00B57E41"/>
    <w:rsid w:val="00BA07DE"/>
    <w:rsid w:val="00BE7568"/>
    <w:rsid w:val="00BF50FE"/>
    <w:rsid w:val="00C02F5E"/>
    <w:rsid w:val="00C26F9F"/>
    <w:rsid w:val="00C537A5"/>
    <w:rsid w:val="00C5383C"/>
    <w:rsid w:val="00C62FC6"/>
    <w:rsid w:val="00C8249B"/>
    <w:rsid w:val="00C8622A"/>
    <w:rsid w:val="00CB140E"/>
    <w:rsid w:val="00CE6FED"/>
    <w:rsid w:val="00CF3FFB"/>
    <w:rsid w:val="00D01254"/>
    <w:rsid w:val="00D31BEF"/>
    <w:rsid w:val="00D35DB8"/>
    <w:rsid w:val="00D36340"/>
    <w:rsid w:val="00D57068"/>
    <w:rsid w:val="00D647D0"/>
    <w:rsid w:val="00D74EB8"/>
    <w:rsid w:val="00D93DED"/>
    <w:rsid w:val="00D974A0"/>
    <w:rsid w:val="00DA38D5"/>
    <w:rsid w:val="00DB5E69"/>
    <w:rsid w:val="00DC2994"/>
    <w:rsid w:val="00DF3856"/>
    <w:rsid w:val="00E06DC3"/>
    <w:rsid w:val="00E2290F"/>
    <w:rsid w:val="00E2785E"/>
    <w:rsid w:val="00EE0845"/>
    <w:rsid w:val="00EF40D5"/>
    <w:rsid w:val="00F134ED"/>
    <w:rsid w:val="00F72632"/>
    <w:rsid w:val="00F7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FA2AF"/>
  <w15:chartTrackingRefBased/>
  <w15:docId w15:val="{DE19BC8A-8F8D-4BEB-BDB9-112CEBC0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7E41"/>
    <w:pPr>
      <w:spacing w:after="33" w:line="249" w:lineRule="auto"/>
      <w:ind w:left="1299" w:hanging="718"/>
      <w:jc w:val="both"/>
    </w:pPr>
    <w:rPr>
      <w:rFonts w:ascii="Calibri" w:eastAsia="Calibri" w:hAnsi="Calibri" w:cs="Calibri"/>
      <w:color w:val="000000"/>
      <w:lang w:val="de-DE" w:eastAsia="de-DE"/>
    </w:rPr>
  </w:style>
  <w:style w:type="paragraph" w:styleId="Nagwek1">
    <w:name w:val="heading 1"/>
    <w:next w:val="Normalny"/>
    <w:link w:val="Nagwek1Znak"/>
    <w:uiPriority w:val="9"/>
    <w:qFormat/>
    <w:rsid w:val="00B57E41"/>
    <w:pPr>
      <w:keepNext/>
      <w:keepLines/>
      <w:numPr>
        <w:numId w:val="2"/>
      </w:numPr>
      <w:spacing w:after="21"/>
      <w:ind w:left="231" w:hanging="10"/>
      <w:outlineLvl w:val="0"/>
    </w:pPr>
    <w:rPr>
      <w:rFonts w:ascii="Calibri" w:eastAsia="Calibri" w:hAnsi="Calibri" w:cs="Calibri"/>
      <w:color w:val="000000"/>
      <w:lang w:val="de-DE"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7E41"/>
    <w:rPr>
      <w:rFonts w:ascii="Calibri" w:eastAsia="Calibri" w:hAnsi="Calibri" w:cs="Calibri"/>
      <w:color w:val="000000"/>
      <w:lang w:val="de-DE" w:eastAsia="de-DE"/>
    </w:rPr>
  </w:style>
  <w:style w:type="table" w:customStyle="1" w:styleId="TableGrid">
    <w:name w:val="TableGrid"/>
    <w:rsid w:val="00B57E41"/>
    <w:pPr>
      <w:spacing w:after="0" w:line="240" w:lineRule="auto"/>
    </w:pPr>
    <w:rPr>
      <w:rFonts w:eastAsiaTheme="minorEastAsia"/>
      <w:lang w:val="de-DE"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57E4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57E41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lang w:val="pl-PL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57E41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0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4FC"/>
    <w:rPr>
      <w:rFonts w:ascii="Segoe UI" w:eastAsia="Calibri" w:hAnsi="Segoe UI" w:cs="Segoe UI"/>
      <w:color w:val="000000"/>
      <w:sz w:val="18"/>
      <w:szCs w:val="18"/>
      <w:lang w:val="de-DE" w:eastAsia="de-DE"/>
    </w:rPr>
  </w:style>
  <w:style w:type="character" w:styleId="Hipercze">
    <w:name w:val="Hyperlink"/>
    <w:basedOn w:val="Domylnaczcionkaakapitu"/>
    <w:uiPriority w:val="99"/>
    <w:unhideWhenUsed/>
    <w:rsid w:val="00605BC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E7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7568"/>
    <w:rPr>
      <w:rFonts w:ascii="Calibri" w:eastAsia="Calibri" w:hAnsi="Calibri" w:cs="Calibri"/>
      <w:color w:val="000000"/>
      <w:lang w:val="de-DE" w:eastAsia="de-DE"/>
    </w:rPr>
  </w:style>
  <w:style w:type="character" w:styleId="UyteHipercze">
    <w:name w:val="FollowedHyperlink"/>
    <w:basedOn w:val="Domylnaczcionkaakapitu"/>
    <w:uiPriority w:val="99"/>
    <w:semiHidden/>
    <w:unhideWhenUsed/>
    <w:rsid w:val="00C8249B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47F6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locked/>
    <w:rsid w:val="005047F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047F6"/>
    <w:pPr>
      <w:widowControl w:val="0"/>
      <w:shd w:val="clear" w:color="auto" w:fill="FFFFFF"/>
      <w:spacing w:after="0" w:line="264" w:lineRule="auto"/>
      <w:ind w:left="0" w:firstLine="0"/>
      <w:jc w:val="left"/>
    </w:pPr>
    <w:rPr>
      <w:rFonts w:ascii="Arial" w:eastAsia="Arial" w:hAnsi="Arial" w:cs="Arial"/>
      <w:color w:val="auto"/>
      <w:lang w:val="pl-PL"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B6FB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B6FB1"/>
    <w:rPr>
      <w:rFonts w:ascii="Calibri" w:eastAsia="Calibri" w:hAnsi="Calibri" w:cs="Calibri"/>
      <w:color w:val="000000"/>
      <w:lang w:val="de-DE" w:eastAsia="de-DE"/>
    </w:rPr>
  </w:style>
  <w:style w:type="paragraph" w:styleId="Bezodstpw">
    <w:name w:val="No Spacing"/>
    <w:uiPriority w:val="1"/>
    <w:qFormat/>
    <w:rsid w:val="00487235"/>
    <w:pPr>
      <w:spacing w:after="0" w:line="240" w:lineRule="auto"/>
      <w:ind w:left="1299" w:hanging="718"/>
      <w:jc w:val="both"/>
    </w:pPr>
    <w:rPr>
      <w:rFonts w:ascii="Calibri" w:eastAsia="Calibri" w:hAnsi="Calibri" w:cs="Calibri"/>
      <w:color w:val="00000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qov.pl/premier/promoci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1672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Nowak</dc:creator>
  <cp:keywords/>
  <dc:description/>
  <cp:lastModifiedBy>Gmina Oporów</cp:lastModifiedBy>
  <cp:revision>8</cp:revision>
  <cp:lastPrinted>2025-05-06T10:14:00Z</cp:lastPrinted>
  <dcterms:created xsi:type="dcterms:W3CDTF">2024-06-25T06:51:00Z</dcterms:created>
  <dcterms:modified xsi:type="dcterms:W3CDTF">2025-05-06T10:15:00Z</dcterms:modified>
</cp:coreProperties>
</file>