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ED718" w14:textId="48F69673" w:rsidR="00B57E41" w:rsidRDefault="00A9214A" w:rsidP="00A9214A">
      <w:pPr>
        <w:spacing w:after="218" w:line="259" w:lineRule="auto"/>
        <w:ind w:left="0" w:firstLine="0"/>
        <w:rPr>
          <w:lang w:val="pl-PL"/>
        </w:rPr>
      </w:pPr>
      <w:r>
        <w:rPr>
          <w:lang w:val="pl-PL"/>
        </w:rPr>
        <w:t xml:space="preserve"> </w:t>
      </w:r>
    </w:p>
    <w:tbl>
      <w:tblPr>
        <w:tblW w:w="132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</w:tblGrid>
      <w:tr w:rsidR="00A9214A" w:rsidRPr="005047F6" w14:paraId="76EFDFE8" w14:textId="63D24325" w:rsidTr="00A9214A">
        <w:trPr>
          <w:jc w:val="right"/>
        </w:trPr>
        <w:tc>
          <w:tcPr>
            <w:tcW w:w="1322" w:type="dxa"/>
          </w:tcPr>
          <w:p w14:paraId="49D54854" w14:textId="2611D4D7" w:rsidR="00A9214A" w:rsidRPr="005047F6" w:rsidRDefault="00A9214A" w:rsidP="00A9214A">
            <w:pPr>
              <w:spacing w:after="160" w:line="259" w:lineRule="auto"/>
              <w:ind w:left="0" w:firstLine="0"/>
            </w:pP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Załącznik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  <w:lang w:eastAsia="pl-PL"/>
              </w:rPr>
              <w:t>nr</w:t>
            </w:r>
            <w:proofErr w:type="spellEnd"/>
            <w:r>
              <w:rPr>
                <w:rFonts w:eastAsia="Times New Roman"/>
                <w:sz w:val="18"/>
                <w:szCs w:val="18"/>
                <w:lang w:eastAsia="pl-PL"/>
              </w:rPr>
              <w:t xml:space="preserve"> 1</w:t>
            </w:r>
          </w:p>
        </w:tc>
      </w:tr>
    </w:tbl>
    <w:p w14:paraId="6B6DBEF0" w14:textId="32141F03" w:rsidR="004865B7" w:rsidRPr="005047F6" w:rsidRDefault="00A9214A" w:rsidP="00A9214A">
      <w:pPr>
        <w:spacing w:after="218" w:line="259" w:lineRule="auto"/>
        <w:ind w:left="0" w:firstLine="0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                               </w:t>
      </w:r>
    </w:p>
    <w:p w14:paraId="6C430089" w14:textId="77777777" w:rsidR="00B57E41" w:rsidRPr="005047F6" w:rsidRDefault="00B57E41" w:rsidP="00B57E41">
      <w:pPr>
        <w:spacing w:after="11" w:line="267" w:lineRule="auto"/>
        <w:ind w:left="10" w:right="40" w:hanging="10"/>
        <w:jc w:val="center"/>
        <w:rPr>
          <w:rFonts w:asciiTheme="minorHAnsi" w:hAnsiTheme="minorHAnsi" w:cstheme="minorHAnsi"/>
          <w:b/>
          <w:color w:val="auto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b/>
          <w:color w:val="auto"/>
          <w:sz w:val="24"/>
          <w:szCs w:val="24"/>
          <w:lang w:val="pl-PL"/>
        </w:rPr>
        <w:t xml:space="preserve">Opis przedmiotu zamówienia </w:t>
      </w:r>
    </w:p>
    <w:p w14:paraId="001B784E" w14:textId="77777777" w:rsidR="00E2290F" w:rsidRDefault="00B57E41" w:rsidP="00BE7568">
      <w:pPr>
        <w:spacing w:after="282" w:line="267" w:lineRule="auto"/>
        <w:ind w:left="10" w:hanging="1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b/>
          <w:color w:val="auto"/>
          <w:sz w:val="24"/>
          <w:szCs w:val="24"/>
          <w:lang w:val="pl-PL"/>
        </w:rPr>
        <w:t xml:space="preserve">Dotyczy: </w:t>
      </w:r>
      <w:r w:rsidR="00C8249B" w:rsidRPr="005047F6">
        <w:rPr>
          <w:rFonts w:asciiTheme="minorHAnsi" w:hAnsiTheme="minorHAnsi" w:cstheme="minorHAnsi"/>
          <w:b/>
          <w:color w:val="auto"/>
          <w:sz w:val="24"/>
          <w:szCs w:val="24"/>
          <w:lang w:val="pl-PL"/>
        </w:rPr>
        <w:t>„</w:t>
      </w:r>
      <w:r w:rsidR="00E06DC3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>Zakup i</w:t>
      </w:r>
      <w:r w:rsidR="00C8249B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 xml:space="preserve"> montaż wirtualnej strzelnicy- systemu szkolno-treningowego</w:t>
      </w:r>
      <w:r w:rsidR="00E2290F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 xml:space="preserve">” </w:t>
      </w:r>
    </w:p>
    <w:p w14:paraId="363D7D7E" w14:textId="7EF10A0C" w:rsidR="00E2290F" w:rsidRDefault="00301D09" w:rsidP="00BE7568">
      <w:pPr>
        <w:spacing w:after="282" w:line="267" w:lineRule="auto"/>
        <w:ind w:left="10" w:hanging="1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 xml:space="preserve">w Gminie Oporów </w:t>
      </w:r>
      <w:r w:rsidR="00C26F9F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>w ramach realizowanego programu</w:t>
      </w:r>
    </w:p>
    <w:p w14:paraId="617871A4" w14:textId="27E92502" w:rsidR="00605BC1" w:rsidRPr="005047F6" w:rsidRDefault="00C26F9F" w:rsidP="00BE7568">
      <w:pPr>
        <w:spacing w:after="282" w:line="267" w:lineRule="auto"/>
        <w:ind w:left="10" w:hanging="10"/>
        <w:jc w:val="center"/>
        <w:rPr>
          <w:rFonts w:asciiTheme="minorHAnsi" w:hAnsiTheme="minorHAnsi" w:cstheme="minorHAnsi"/>
          <w:b/>
          <w:color w:val="auto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 xml:space="preserve"> „Strzelnica w powiecie 202</w:t>
      </w:r>
      <w:r w:rsidR="00301D09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>4</w:t>
      </w:r>
      <w:r w:rsidR="00C537A5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 xml:space="preserve"> nr </w:t>
      </w:r>
      <w:r w:rsidR="00301D09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>3</w:t>
      </w:r>
      <w:r w:rsidR="00C537A5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>/202</w:t>
      </w:r>
      <w:r w:rsidR="00301D09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>4</w:t>
      </w:r>
      <w:r w:rsidR="00C537A5" w:rsidRPr="005047F6">
        <w:rPr>
          <w:rFonts w:asciiTheme="minorHAnsi" w:hAnsiTheme="minorHAnsi" w:cstheme="minorHAnsi"/>
          <w:b/>
          <w:bCs/>
          <w:color w:val="auto"/>
          <w:sz w:val="24"/>
          <w:szCs w:val="24"/>
          <w:lang w:val="pl-PL"/>
        </w:rPr>
        <w:t>/CWCR</w:t>
      </w:r>
    </w:p>
    <w:p w14:paraId="64AC93BE" w14:textId="77777777" w:rsidR="00605BC1" w:rsidRPr="005047F6" w:rsidRDefault="00605BC1" w:rsidP="00BE7568">
      <w:pPr>
        <w:pStyle w:val="Akapitzlist"/>
        <w:numPr>
          <w:ilvl w:val="0"/>
          <w:numId w:val="6"/>
        </w:numPr>
        <w:spacing w:after="0" w:line="259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Przedmiotem zamówienia jest zakup kompletnego zestawu strzel</w:t>
      </w:r>
      <w:r w:rsidR="00C8249B" w:rsidRPr="005047F6">
        <w:rPr>
          <w:rFonts w:asciiTheme="minorHAnsi" w:hAnsiTheme="minorHAnsi" w:cstheme="minorHAnsi"/>
          <w:sz w:val="24"/>
          <w:szCs w:val="24"/>
          <w:lang w:val="pl-PL"/>
        </w:rPr>
        <w:t>eckiego „wirtualnej strzelnicy”.</w:t>
      </w:r>
    </w:p>
    <w:p w14:paraId="4BACC0D5" w14:textId="77777777" w:rsidR="00605BC1" w:rsidRPr="005047F6" w:rsidRDefault="00605BC1" w:rsidP="00BE7568">
      <w:pPr>
        <w:pStyle w:val="Akapitzlist"/>
        <w:numPr>
          <w:ilvl w:val="0"/>
          <w:numId w:val="6"/>
        </w:numPr>
        <w:spacing w:after="0" w:line="259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Montaż elementów systemu oraz jego konfiguracja.</w:t>
      </w:r>
    </w:p>
    <w:p w14:paraId="3D6E78EE" w14:textId="77777777" w:rsidR="00605BC1" w:rsidRPr="005047F6" w:rsidRDefault="00605BC1" w:rsidP="00BE7568">
      <w:pPr>
        <w:pStyle w:val="Akapitzlist"/>
        <w:numPr>
          <w:ilvl w:val="0"/>
          <w:numId w:val="6"/>
        </w:numPr>
        <w:spacing w:after="0" w:line="259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Przeprowadzenie szkolenia dotyczącego zasad obsługi oraz eksploatacji urządzeń i sprzętu, składających się na kompletny zestaw strzeleckiego systemu szkolno-treningowego.</w:t>
      </w:r>
    </w:p>
    <w:p w14:paraId="52221C39" w14:textId="77777777" w:rsidR="00605BC1" w:rsidRPr="005047F6" w:rsidRDefault="00605BC1" w:rsidP="00BE7568">
      <w:pPr>
        <w:pStyle w:val="Akapitzlist"/>
        <w:numPr>
          <w:ilvl w:val="0"/>
          <w:numId w:val="6"/>
        </w:numPr>
        <w:spacing w:after="0" w:line="259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Wymogi techniczne i parametry użytkowe wirtualnej strzelnicy strzeleckiego systemu szkolno-treningowego muszą spełniać wszystkie warunki określone w powszechnie obowiązujących przepisach oraz posiadać, potwierdzone stosownym „Certyfikatem Zgodności” (homologacja), wszystkie parametry (cechy) użytkowe określone w pkt V.12 Ogłoszenia Konkursu Ofert, opublikowanego na stronie internetowej: link do ww.:</w:t>
      </w:r>
    </w:p>
    <w:p w14:paraId="31AE3471" w14:textId="4CC7330F" w:rsidR="00605BC1" w:rsidRPr="005047F6" w:rsidRDefault="00000000" w:rsidP="00605BC1">
      <w:pPr>
        <w:spacing w:after="0" w:line="259" w:lineRule="auto"/>
        <w:ind w:left="0" w:firstLine="0"/>
        <w:rPr>
          <w:rFonts w:asciiTheme="minorHAnsi" w:hAnsiTheme="minorHAnsi" w:cstheme="minorHAnsi"/>
          <w:sz w:val="24"/>
          <w:szCs w:val="24"/>
          <w:lang w:val="pl-PL"/>
        </w:rPr>
      </w:pPr>
      <w:hyperlink r:id="rId7" w:history="1">
        <w:r w:rsidR="005047F6" w:rsidRPr="005047F6">
          <w:rPr>
            <w:rStyle w:val="Hipercze"/>
            <w:rFonts w:asciiTheme="minorHAnsi" w:hAnsiTheme="minorHAnsi" w:cstheme="minorHAnsi"/>
            <w:sz w:val="24"/>
            <w:szCs w:val="24"/>
            <w:lang w:val="pl-PL"/>
          </w:rPr>
          <w:t>https://www.gov.pl/web/obrona-narodowa/konkurs-strzelnica-w-powiecie</w:t>
        </w:r>
      </w:hyperlink>
    </w:p>
    <w:p w14:paraId="48FB8FAD" w14:textId="77777777" w:rsidR="005047F6" w:rsidRPr="005047F6" w:rsidRDefault="005047F6" w:rsidP="00605BC1">
      <w:pPr>
        <w:spacing w:after="0" w:line="259" w:lineRule="auto"/>
        <w:ind w:left="0" w:firstLine="0"/>
        <w:rPr>
          <w:rFonts w:asciiTheme="minorHAnsi" w:hAnsiTheme="minorHAnsi" w:cstheme="minorHAnsi"/>
          <w:sz w:val="24"/>
          <w:szCs w:val="24"/>
          <w:lang w:val="pl-PL"/>
        </w:rPr>
      </w:pPr>
    </w:p>
    <w:p w14:paraId="715F4E27" w14:textId="4D9D65C6" w:rsidR="005047F6" w:rsidRPr="005047F6" w:rsidRDefault="005047F6" w:rsidP="005047F6">
      <w:pPr>
        <w:pStyle w:val="Teksttreci0"/>
        <w:numPr>
          <w:ilvl w:val="0"/>
          <w:numId w:val="8"/>
        </w:numPr>
        <w:shd w:val="clear" w:color="auto" w:fill="auto"/>
        <w:tabs>
          <w:tab w:val="left" w:pos="1023"/>
        </w:tabs>
        <w:spacing w:line="388" w:lineRule="auto"/>
        <w:ind w:left="960" w:hanging="36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5047F6">
        <w:rPr>
          <w:rFonts w:asciiTheme="minorHAnsi" w:hAnsiTheme="minorHAnsi" w:cstheme="minorHAnsi"/>
          <w:sz w:val="24"/>
          <w:szCs w:val="24"/>
        </w:rPr>
        <w:t>System multimedialny i laserowe symulatory broni, wchodzące w skład wirtualnej strzelnicy, muszą spełniać poniższe warunki:</w:t>
      </w:r>
    </w:p>
    <w:p w14:paraId="70461352" w14:textId="77777777" w:rsidR="005047F6" w:rsidRPr="005047F6" w:rsidRDefault="005047F6" w:rsidP="005047F6">
      <w:pPr>
        <w:pStyle w:val="Teksttreci0"/>
        <w:numPr>
          <w:ilvl w:val="0"/>
          <w:numId w:val="9"/>
        </w:numPr>
        <w:shd w:val="clear" w:color="auto" w:fill="auto"/>
        <w:tabs>
          <w:tab w:val="left" w:pos="1298"/>
        </w:tabs>
        <w:spacing w:line="388" w:lineRule="auto"/>
        <w:ind w:left="1280" w:hanging="4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posiadać dokument - </w:t>
      </w:r>
      <w:r w:rsidRPr="005047F6">
        <w:rPr>
          <w:rFonts w:asciiTheme="minorHAnsi" w:hAnsiTheme="minorHAnsi" w:cstheme="minorHAnsi"/>
          <w:b/>
          <w:bCs/>
          <w:sz w:val="24"/>
          <w:szCs w:val="24"/>
        </w:rPr>
        <w:t xml:space="preserve">Deklarację zgodności CE </w:t>
      </w:r>
      <w:r w:rsidRPr="005047F6">
        <w:rPr>
          <w:rFonts w:asciiTheme="minorHAnsi" w:hAnsiTheme="minorHAnsi" w:cstheme="minorHAnsi"/>
          <w:sz w:val="24"/>
          <w:szCs w:val="24"/>
        </w:rPr>
        <w:t>dla wyrobu wprowadzanego lub udostępnianego na rynku Europejskiego Obszaru Gospodarczego, potwierdzającą zgodność wyrobu z wymaganiami zawartymi w przepisach dyrektywy Nowego Podejścia w zakresach dyrektyw odpowiadających konstrukcji wyrobu;</w:t>
      </w:r>
    </w:p>
    <w:p w14:paraId="4B601305" w14:textId="77777777" w:rsidR="005047F6" w:rsidRPr="005047F6" w:rsidRDefault="005047F6" w:rsidP="005047F6">
      <w:pPr>
        <w:pStyle w:val="Teksttreci0"/>
        <w:numPr>
          <w:ilvl w:val="0"/>
          <w:numId w:val="9"/>
        </w:numPr>
        <w:shd w:val="clear" w:color="auto" w:fill="auto"/>
        <w:tabs>
          <w:tab w:val="left" w:pos="1298"/>
        </w:tabs>
        <w:spacing w:line="388" w:lineRule="auto"/>
        <w:ind w:left="1280" w:hanging="4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posiadać dokument - Certyfikat zgodności przedmiotowego wyrobu z wymaganiami oferty, określonymi poniżej w pkt. 3) </w:t>
      </w:r>
      <w:proofErr w:type="spellStart"/>
      <w:r w:rsidRPr="005047F6">
        <w:rPr>
          <w:rFonts w:asciiTheme="minorHAnsi" w:hAnsiTheme="minorHAnsi" w:cstheme="minorHAnsi"/>
          <w:sz w:val="24"/>
          <w:szCs w:val="24"/>
        </w:rPr>
        <w:t>ppkt</w:t>
      </w:r>
      <w:proofErr w:type="spellEnd"/>
      <w:r w:rsidRPr="005047F6">
        <w:rPr>
          <w:rFonts w:asciiTheme="minorHAnsi" w:hAnsiTheme="minorHAnsi" w:cstheme="minorHAnsi"/>
          <w:sz w:val="24"/>
          <w:szCs w:val="24"/>
        </w:rPr>
        <w:t>. od a) do m)</w:t>
      </w:r>
    </w:p>
    <w:p w14:paraId="3E05F5E9" w14:textId="00967E8B" w:rsidR="005047F6" w:rsidRPr="005047F6" w:rsidRDefault="005047F6" w:rsidP="00E2290F">
      <w:pPr>
        <w:pStyle w:val="Teksttreci0"/>
        <w:shd w:val="clear" w:color="auto" w:fill="auto"/>
        <w:tabs>
          <w:tab w:val="left" w:pos="1633"/>
          <w:tab w:val="left" w:pos="5202"/>
          <w:tab w:val="left" w:pos="7540"/>
          <w:tab w:val="left" w:pos="9038"/>
        </w:tabs>
        <w:spacing w:line="393" w:lineRule="auto"/>
        <w:ind w:left="1220" w:firstLine="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dla konkursu „Strzelnica w Powiecie 2024” nr 3/2024/CWCR, wydanym przez organizację posiadającą status jednostki certyfikującej wyroby, akredytowanej w odniesieniu do PN-EN ISO/IEC 17065. Jednostka powinna posiadać personel kompetentny w zakresie przedmiotu oceny. Certyfikat może zostać wydany w ramach działalności certyfikacyjnej poza zakresem akredytacji, na podstawie badań, których metodykę określono w porozumieniu z jednostką certyfikującą. Badania na zgodność z wymaganiami </w:t>
      </w:r>
      <w:r w:rsidRPr="005047F6">
        <w:rPr>
          <w:rFonts w:asciiTheme="minorHAnsi" w:hAnsiTheme="minorHAnsi" w:cstheme="minorHAnsi"/>
          <w:sz w:val="24"/>
          <w:szCs w:val="24"/>
        </w:rPr>
        <w:lastRenderedPageBreak/>
        <w:t>konkursu należy przeprowadzić w oparciu o opracowaną metodykę badań wyrobu, ujmującą metody oraz sposoby weryfikacji wszystkich parametrów technicznych i wymagań opisowych. Wyniki badań oraz ich przebieg powinny być zebrane w raporcie z badań.  Metodyka badań i raport badań zgodności wyrobu</w:t>
      </w:r>
      <w:r w:rsidR="00E2290F">
        <w:rPr>
          <w:rFonts w:asciiTheme="minorHAnsi" w:hAnsiTheme="minorHAnsi" w:cstheme="minorHAnsi"/>
          <w:sz w:val="24"/>
          <w:szCs w:val="24"/>
        </w:rPr>
        <w:t xml:space="preserve"> </w:t>
      </w:r>
      <w:r w:rsidRPr="005047F6">
        <w:rPr>
          <w:rFonts w:asciiTheme="minorHAnsi" w:hAnsiTheme="minorHAnsi" w:cstheme="minorHAnsi"/>
          <w:sz w:val="24"/>
          <w:szCs w:val="24"/>
        </w:rPr>
        <w:t>z</w:t>
      </w:r>
      <w:r w:rsidR="00E2290F">
        <w:rPr>
          <w:rFonts w:asciiTheme="minorHAnsi" w:hAnsiTheme="minorHAnsi" w:cstheme="minorHAnsi"/>
          <w:sz w:val="24"/>
          <w:szCs w:val="24"/>
        </w:rPr>
        <w:t xml:space="preserve"> </w:t>
      </w:r>
      <w:r w:rsidRPr="005047F6">
        <w:rPr>
          <w:rFonts w:asciiTheme="minorHAnsi" w:hAnsiTheme="minorHAnsi" w:cstheme="minorHAnsi"/>
          <w:sz w:val="24"/>
          <w:szCs w:val="24"/>
        </w:rPr>
        <w:t>wymaganiami oferty powinny być dostępne do wglądu na żądanie</w:t>
      </w:r>
    </w:p>
    <w:p w14:paraId="05B7B959" w14:textId="77777777" w:rsidR="005047F6" w:rsidRPr="005047F6" w:rsidRDefault="005047F6" w:rsidP="005047F6">
      <w:pPr>
        <w:pStyle w:val="Teksttreci0"/>
        <w:shd w:val="clear" w:color="auto" w:fill="auto"/>
        <w:spacing w:line="393" w:lineRule="auto"/>
        <w:ind w:left="1220" w:firstLine="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przedstawiciela Ministerstwa Obrony Narodowej;</w:t>
      </w:r>
    </w:p>
    <w:p w14:paraId="7F8B6C0E" w14:textId="42E20322" w:rsidR="005047F6" w:rsidRPr="005047F6" w:rsidRDefault="005047F6" w:rsidP="005047F6">
      <w:pPr>
        <w:pStyle w:val="Teksttreci0"/>
        <w:numPr>
          <w:ilvl w:val="0"/>
          <w:numId w:val="9"/>
        </w:numPr>
        <w:shd w:val="clear" w:color="auto" w:fill="auto"/>
        <w:tabs>
          <w:tab w:val="left" w:pos="1282"/>
        </w:tabs>
        <w:spacing w:line="393" w:lineRule="auto"/>
        <w:ind w:firstLine="86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posiadać następujące właściwości i funkcjonalności:</w:t>
      </w:r>
    </w:p>
    <w:p w14:paraId="6EC5FDCC" w14:textId="0D8CE7E2" w:rsidR="005047F6" w:rsidRPr="005047F6" w:rsidRDefault="005047F6" w:rsidP="009C50A6">
      <w:pPr>
        <w:pStyle w:val="Teksttreci0"/>
        <w:numPr>
          <w:ilvl w:val="0"/>
          <w:numId w:val="10"/>
        </w:numPr>
        <w:shd w:val="clear" w:color="auto" w:fill="auto"/>
        <w:tabs>
          <w:tab w:val="left" w:pos="1633"/>
        </w:tabs>
        <w:spacing w:before="240" w:line="393" w:lineRule="auto"/>
        <w:ind w:left="1560" w:hanging="30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</w:rPr>
        <w:t>działać w oparciu o wirtualną rzeczywistość</w:t>
      </w:r>
      <w:r w:rsidR="009C50A6">
        <w:rPr>
          <w:rFonts w:asciiTheme="minorHAnsi" w:hAnsiTheme="minorHAnsi" w:cstheme="minorHAnsi"/>
          <w:sz w:val="24"/>
          <w:szCs w:val="24"/>
        </w:rPr>
        <w:t xml:space="preserve"> i wykorzystywać laserowe symulatory  (repliki) broni strzeleckiej, wyposażone w urządzenia laserowe klasy I, emitujące wiązkę światła w  </w:t>
      </w:r>
      <w:r w:rsidRPr="005047F6">
        <w:rPr>
          <w:rFonts w:asciiTheme="minorHAnsi" w:hAnsiTheme="minorHAnsi" w:cstheme="minorHAnsi"/>
          <w:sz w:val="24"/>
          <w:szCs w:val="24"/>
        </w:rPr>
        <w:t>paśmie niewidzialnym (Norma PN-EN 60825-1:2014);</w:t>
      </w:r>
    </w:p>
    <w:p w14:paraId="3CA66E80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633"/>
        </w:tabs>
        <w:spacing w:line="393" w:lineRule="auto"/>
        <w:ind w:left="1560" w:hanging="3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system multimedialny: zasilany z sieci elektrycznej 230V, z graficznym interfejsem użytkownika w języku polskim, z automatyczną kalibracją obrazu, zapewniający właściwe widzenie rozmiarów kątowych obiektów, umieszczonych na wirtualnych odległościach prowadzenia ognia, niezależnie od wielkości wyświetlanego obrazu i umieszczenia w stosunku do niego stanowiska strzeleckiego oraz zapewniający łatwość przystosowania urządzenia do pracy w przypadku potrzeby doraźnego wykorzystania w innych pomieszczeniach, w tym przy zmiennych warunkach oświetlenia;</w:t>
      </w:r>
    </w:p>
    <w:p w14:paraId="57E9F3D9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633"/>
        </w:tabs>
        <w:spacing w:line="393" w:lineRule="auto"/>
        <w:ind w:left="1560" w:hanging="3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umożliwiać rozwojową rozbudowę urządzenia o kolejne moduły - strzelnice wirtualne poprzez łączenie np. za pomocą sieci LAN, w celu rozszerzenia funkcjonalności szkoleniowej wirtualnej strzelnicy;</w:t>
      </w:r>
    </w:p>
    <w:p w14:paraId="453CB362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633"/>
        </w:tabs>
        <w:spacing w:line="393" w:lineRule="auto"/>
        <w:ind w:left="1560" w:hanging="3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zawierać w pakiecie zadaniowym systemu scenariusze edukacyjne (wymagające od strzelającego dodatkowych umiejętności podjęcia decyzji dotyczących wyboru celu z szeregu celów do wyboru, skutkującego ostatecznym, pozytywnym wynikiem strzelania według przyjętych kryteriów oceny, np.; cel jako figura geometryczna, cel jako suma lub różnica cyfr, cel jako kolor, część mowy, część zdania etc.);</w:t>
      </w:r>
    </w:p>
    <w:p w14:paraId="44BA917D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564"/>
        </w:tabs>
        <w:spacing w:line="393" w:lineRule="auto"/>
        <w:ind w:left="1500" w:hanging="3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posiadać wyposażenie i oprogramowanie do zautomatyzowanego, sieciowego zorganizowania strzelać (zawodów, rozgrywek strzeleckich), w ramach współzawodnictwa między wszystkimi użytkownikami urządzeń, </w:t>
      </w:r>
      <w:r w:rsidRPr="005047F6">
        <w:rPr>
          <w:rFonts w:asciiTheme="minorHAnsi" w:hAnsiTheme="minorHAnsi" w:cstheme="minorHAnsi"/>
          <w:sz w:val="24"/>
          <w:szCs w:val="24"/>
        </w:rPr>
        <w:lastRenderedPageBreak/>
        <w:t>dostarczonych przez oferenta, rozmieszczonych w różnych lokalizacjach;</w:t>
      </w:r>
    </w:p>
    <w:p w14:paraId="066C1495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564"/>
        </w:tabs>
        <w:spacing w:line="393" w:lineRule="auto"/>
        <w:ind w:left="1500" w:hanging="30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5047F6">
        <w:rPr>
          <w:rFonts w:asciiTheme="minorHAnsi" w:hAnsiTheme="minorHAnsi" w:cstheme="minorHAnsi"/>
          <w:sz w:val="24"/>
          <w:szCs w:val="24"/>
        </w:rPr>
        <w:t>umożliwiać prowadzenie szkolenia strzeleckiego i wykonywanie zadań strzeleckich o różnym stopniu skomplikowania, w postawach: leżąc, klęcząc, stojąc, jednocześnie dla minimum 4 uczestników szkolenia, z wykorzystaniem różnych rodzajów replik broni, produkowanych przez polskie zakłady zbrojeniowe lub będących na wyposażeniu Sił Zbrojnych RP (nie dopuszcza się innych rodzajów) w tym samym czasie np. czterech ćwiczących, strzelających jednocześnie z karabinu i/lub pistoletu, z rozróżnialnością osób i poszczególnych egzemplarzy broni, jak również z identyfikacją, który z celów został trafiony przez danego uczestnika szkolenia;</w:t>
      </w:r>
    </w:p>
    <w:p w14:paraId="7B5E5126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564"/>
        </w:tabs>
        <w:spacing w:line="393" w:lineRule="auto"/>
        <w:ind w:left="1500" w:hanging="3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umożliwiać prowadzenie strzelań w postaci statycznych i dynamicznych treningów dla ćwiczących, o różnym stopniu zaawansowania, od ćwiczeń w obserwacji, przez strzelania na celność i skupienie, do wykonywania zadań strzeleckich o różnym stopniu skomplikowania;</w:t>
      </w:r>
    </w:p>
    <w:p w14:paraId="6C5C1867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564"/>
        </w:tabs>
        <w:spacing w:line="393" w:lineRule="auto"/>
        <w:ind w:left="1500" w:hanging="3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uwzględniać możliwość mobilności i przemieszczania systemu z lokalizacji wskazanej w Ofercie Realizacji Zadania przez beneficjenta, na zajęcia lub obozy szkoleniowe w innych lokalizacjach oraz wydarzenia związane z promocją Sił Zbrojnych RP na terenie kraju;</w:t>
      </w:r>
    </w:p>
    <w:p w14:paraId="39D441C1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564"/>
        </w:tabs>
        <w:spacing w:line="393" w:lineRule="auto"/>
        <w:ind w:left="1500" w:hanging="30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5047F6">
        <w:rPr>
          <w:rFonts w:asciiTheme="minorHAnsi" w:hAnsiTheme="minorHAnsi" w:cstheme="minorHAnsi"/>
          <w:sz w:val="24"/>
          <w:szCs w:val="24"/>
        </w:rPr>
        <w:t>powinna być wyposażona w bezprzewodowe, laserowe symulatory (repliki) broni, produkowane przez polskie zakłady zbrojeniowe lub będących na wyposażeniu Sił Zbrojnych RP (nie dopuszcza się innych rodzajów) - czterech karabinków i czterech pistoletów, z funkcją wyzwalania strzału, tj. symulowanie strzału powinno cechować: realistyczna obsługa manualna symulatora (repliki) oraz działania mechanizmów broni, imitacja odgłosu strzału i zjawiska odrzutu, a także, jednoznaczna rozpoznawalność przez system informatyczny zarówno strzałów w ogniu pojedynczym, jak i seryjnym, powinna umożliwiać stosowanie pasów nośnych i kabur do wykorzystywanych symulatorów broni strzeleckiej (replik);</w:t>
      </w:r>
    </w:p>
    <w:p w14:paraId="1EEB6DD2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461"/>
        </w:tabs>
        <w:spacing w:line="393" w:lineRule="auto"/>
        <w:ind w:left="1440" w:hanging="3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umożliwiać wirtualne strzelania na różne odległości, z uwzględnieniem balistyki toru lotu pocisku, odpowiadającego rodzajowi broni i kalibrowi amunicji, umożliwiające realne korzystanie z celowników mechanicznych oraz z celowników kolimatorowych i/lub holograficznych, wymuszające </w:t>
      </w:r>
      <w:r w:rsidRPr="005047F6">
        <w:rPr>
          <w:rFonts w:asciiTheme="minorHAnsi" w:hAnsiTheme="minorHAnsi" w:cstheme="minorHAnsi"/>
          <w:sz w:val="24"/>
          <w:szCs w:val="24"/>
        </w:rPr>
        <w:lastRenderedPageBreak/>
        <w:t>uwzględnienie poprawek przy zmianie odległości prowadzenia ognia i strzelaniu do celów ruchomych;</w:t>
      </w:r>
    </w:p>
    <w:p w14:paraId="48E0C98F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461"/>
        </w:tabs>
        <w:spacing w:line="393" w:lineRule="auto"/>
        <w:ind w:left="1440" w:hanging="3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umożliwiać kontrolę prowadzenia strzelać w celu wyrobienia nawyków poprawnego i bezpiecznego zachowania ćwiczących;</w:t>
      </w:r>
    </w:p>
    <w:p w14:paraId="72A15C98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461"/>
        </w:tabs>
        <w:spacing w:line="393" w:lineRule="auto"/>
        <w:ind w:left="1440" w:hanging="3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umożliwiać indywidualne przystrzeliwanie przez Strzelca, bezpośrednio przed ćwiczeniem, każdego egzemplarza symulatora (repliki) broni, z których będzie korzystał, przy czym procedura przystrzeliwania powinna wprowadzać automatyczne poprawki, uwzględniające dla zastosowanych typów celowników i ich nastaw, standardowe odległości przystrzelania broni oraz indywidualne właściwości strzelającego np. jego wzroku;</w:t>
      </w:r>
    </w:p>
    <w:p w14:paraId="336A37C5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490"/>
        </w:tabs>
        <w:spacing w:line="393" w:lineRule="auto"/>
        <w:ind w:left="1440" w:hanging="3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posiadać ćwiczenia ze scenariuszami o różnym stopniu trudności, w tym z możliwością zmiany warunków strzelania, w oparciu o wirtualną przestrzeń strzelnicy / placu ćwiczeń / otwartych przestrzeni, a także ćwiczenia sytuacyjne realizowane w oparciu o otwarte przestrzenie np. tereny zielone, tereny miejskie;</w:t>
      </w:r>
    </w:p>
    <w:p w14:paraId="14B6B451" w14:textId="77777777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490"/>
        </w:tabs>
        <w:spacing w:line="393" w:lineRule="auto"/>
        <w:ind w:left="1440" w:hanging="34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5047F6">
        <w:rPr>
          <w:rFonts w:asciiTheme="minorHAnsi" w:hAnsiTheme="minorHAnsi" w:cstheme="minorHAnsi"/>
          <w:sz w:val="24"/>
          <w:szCs w:val="24"/>
        </w:rPr>
        <w:t>umożliwiać opcjonalne uzupełnianie zestawu ćwiczeń o inne scenariusze przygotowane na bazie wirtualnych przestrzeni, które cechuje zróżnicowane ukształtowanie terenu, poszycie, roślinność, zastosowanie obiektów terenowych, umożliwiać dobór w tworzonych ćwiczeniach pory dnia, warunków oświetleniowych (światło sztuczne, naturalne), warunków atmosferycznych (deszcz, śnieg, mgła) oraz umożliwiać wprowadzanie w tworzonych ćwiczeniach efektów specjalnych takich jak ogień, dym, dźwięki otoczenia;</w:t>
      </w:r>
    </w:p>
    <w:p w14:paraId="340055F3" w14:textId="743DF628" w:rsidR="005047F6" w:rsidRPr="005047F6" w:rsidRDefault="005047F6" w:rsidP="005047F6">
      <w:pPr>
        <w:pStyle w:val="Teksttreci0"/>
        <w:numPr>
          <w:ilvl w:val="0"/>
          <w:numId w:val="10"/>
        </w:numPr>
        <w:shd w:val="clear" w:color="auto" w:fill="auto"/>
        <w:tabs>
          <w:tab w:val="left" w:pos="1564"/>
        </w:tabs>
        <w:spacing w:line="393" w:lineRule="auto"/>
        <w:ind w:left="1500" w:hanging="30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eastAsia="Arial Unicode MS" w:hAnsiTheme="minorHAnsi" w:cstheme="minorHAnsi"/>
          <w:sz w:val="24"/>
          <w:szCs w:val="24"/>
        </w:rPr>
        <w:t>zapewniać zobrazowanie w czasie rzeczywistym wyniku strzelania, podsumowanie / analiza efektu strzelania i archiwizacja wyników szkolenia oraz zarządzania treningiem strzeleckim w trybie instruktora; możliwość odtworzenia przebiegu strzelania w celu omówienia popełnionych błędów: możliwość tworzenia baz danych strzelających, ewidencję wyników strzelania w całym</w:t>
      </w:r>
      <w:r w:rsidRPr="005047F6">
        <w:rPr>
          <w:rFonts w:asciiTheme="minorHAnsi" w:hAnsiTheme="minorHAnsi" w:cstheme="minorHAnsi"/>
          <w:sz w:val="24"/>
          <w:szCs w:val="24"/>
        </w:rPr>
        <w:t xml:space="preserve"> cyklu szkolenia oraz eksport wyników szkolenia do innych baz danych, np. dziennika ucznia.</w:t>
      </w:r>
    </w:p>
    <w:p w14:paraId="0BEE0EDE" w14:textId="77777777" w:rsidR="005047F6" w:rsidRPr="005047F6" w:rsidRDefault="005047F6" w:rsidP="005047F6">
      <w:pPr>
        <w:pStyle w:val="Teksttreci0"/>
        <w:numPr>
          <w:ilvl w:val="0"/>
          <w:numId w:val="9"/>
        </w:numPr>
        <w:shd w:val="clear" w:color="auto" w:fill="auto"/>
        <w:tabs>
          <w:tab w:val="left" w:pos="1152"/>
        </w:tabs>
        <w:spacing w:line="393" w:lineRule="auto"/>
        <w:ind w:firstLine="720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posiadać doprowadzone zasilanie w energię elektryczną,</w:t>
      </w:r>
    </w:p>
    <w:p w14:paraId="46BD07FB" w14:textId="77777777" w:rsidR="005047F6" w:rsidRPr="005047F6" w:rsidRDefault="005047F6" w:rsidP="005047F6">
      <w:pPr>
        <w:pStyle w:val="Teksttreci0"/>
        <w:numPr>
          <w:ilvl w:val="0"/>
          <w:numId w:val="9"/>
        </w:numPr>
        <w:shd w:val="clear" w:color="auto" w:fill="auto"/>
        <w:tabs>
          <w:tab w:val="left" w:pos="1445"/>
        </w:tabs>
        <w:spacing w:line="393" w:lineRule="auto"/>
        <w:ind w:left="102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posiadać poniższe wyposażenie:</w:t>
      </w:r>
    </w:p>
    <w:p w14:paraId="5CE7FDE6" w14:textId="77777777" w:rsidR="005047F6" w:rsidRPr="005047F6" w:rsidRDefault="005047F6" w:rsidP="005047F6">
      <w:pPr>
        <w:pStyle w:val="Teksttreci0"/>
        <w:numPr>
          <w:ilvl w:val="0"/>
          <w:numId w:val="11"/>
        </w:numPr>
        <w:shd w:val="clear" w:color="auto" w:fill="auto"/>
        <w:tabs>
          <w:tab w:val="left" w:pos="1754"/>
        </w:tabs>
        <w:spacing w:line="393" w:lineRule="auto"/>
        <w:ind w:left="1700" w:hanging="28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po cztery laserowe symulatory karabinków i pistoletów (repliki) z </w:t>
      </w:r>
      <w:r w:rsidRPr="005047F6">
        <w:rPr>
          <w:rFonts w:asciiTheme="minorHAnsi" w:hAnsiTheme="minorHAnsi" w:cstheme="minorHAnsi"/>
          <w:sz w:val="24"/>
          <w:szCs w:val="24"/>
        </w:rPr>
        <w:lastRenderedPageBreak/>
        <w:t>niezbędnym zestawem startowym materiałów eksploatacyjnych,</w:t>
      </w:r>
    </w:p>
    <w:p w14:paraId="4B0458F7" w14:textId="77777777" w:rsidR="005047F6" w:rsidRPr="005047F6" w:rsidRDefault="005047F6" w:rsidP="005047F6">
      <w:pPr>
        <w:pStyle w:val="Teksttreci0"/>
        <w:numPr>
          <w:ilvl w:val="0"/>
          <w:numId w:val="11"/>
        </w:numPr>
        <w:shd w:val="clear" w:color="auto" w:fill="auto"/>
        <w:tabs>
          <w:tab w:val="left" w:pos="1754"/>
        </w:tabs>
        <w:spacing w:line="393" w:lineRule="auto"/>
        <w:ind w:left="1700" w:hanging="28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pomieszczenie wyposażone w łącze internetowe o przepustowości minimum 1Mbps i posiadać interfejs LAN </w:t>
      </w:r>
      <w:proofErr w:type="spellStart"/>
      <w:r w:rsidRPr="005047F6">
        <w:rPr>
          <w:rFonts w:asciiTheme="minorHAnsi" w:hAnsiTheme="minorHAnsi" w:cstheme="minorHAnsi"/>
          <w:sz w:val="24"/>
          <w:szCs w:val="24"/>
        </w:rPr>
        <w:t>Etherne</w:t>
      </w:r>
      <w:proofErr w:type="spellEnd"/>
      <w:r w:rsidRPr="005047F6">
        <w:rPr>
          <w:rFonts w:asciiTheme="minorHAnsi" w:hAnsiTheme="minorHAnsi" w:cstheme="minorHAnsi"/>
          <w:sz w:val="24"/>
          <w:szCs w:val="24"/>
        </w:rPr>
        <w:t>,</w:t>
      </w:r>
    </w:p>
    <w:p w14:paraId="00D5D19A" w14:textId="77777777" w:rsidR="005047F6" w:rsidRPr="005047F6" w:rsidRDefault="005047F6" w:rsidP="005047F6">
      <w:pPr>
        <w:pStyle w:val="Teksttreci0"/>
        <w:numPr>
          <w:ilvl w:val="0"/>
          <w:numId w:val="11"/>
        </w:numPr>
        <w:shd w:val="clear" w:color="auto" w:fill="auto"/>
        <w:tabs>
          <w:tab w:val="left" w:pos="1754"/>
        </w:tabs>
        <w:spacing w:line="393" w:lineRule="auto"/>
        <w:ind w:left="1700" w:hanging="28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odrębne zamykane pomieszczenie magazynowe lub zamykane szafy metalowe do przechowywania urządzeń i wyposażenia strzelnicy,</w:t>
      </w:r>
    </w:p>
    <w:p w14:paraId="25D6BA91" w14:textId="77777777" w:rsidR="005047F6" w:rsidRPr="005047F6" w:rsidRDefault="005047F6" w:rsidP="005047F6">
      <w:pPr>
        <w:pStyle w:val="Teksttreci0"/>
        <w:numPr>
          <w:ilvl w:val="0"/>
          <w:numId w:val="11"/>
        </w:numPr>
        <w:shd w:val="clear" w:color="auto" w:fill="auto"/>
        <w:tabs>
          <w:tab w:val="left" w:pos="1758"/>
        </w:tabs>
        <w:spacing w:line="393" w:lineRule="auto"/>
        <w:ind w:left="1700" w:hanging="28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 xml:space="preserve">tablicę informacyjną o dofinansowaniu strzelnicy z budżetu Ministerstwa Obrony Narodowej, opracowaną zgodnie z „Wytycznymi w zakresie wypełniania obowiązków informacyjnych”, dostępnymi na stronie </w:t>
      </w:r>
      <w:hyperlink r:id="rId8" w:history="1">
        <w:r w:rsidRPr="005047F6">
          <w:rPr>
            <w:rStyle w:val="Hipercze"/>
            <w:rFonts w:asciiTheme="minorHAnsi" w:hAnsiTheme="minorHAnsi" w:cstheme="minorHAnsi"/>
            <w:color w:val="auto"/>
            <w:sz w:val="24"/>
            <w:szCs w:val="24"/>
            <w:lang w:bidi="en-US"/>
          </w:rPr>
          <w:t>www.gov.pl/premier/promocja</w:t>
        </w:r>
      </w:hyperlink>
      <w:r w:rsidRPr="005047F6">
        <w:rPr>
          <w:rFonts w:asciiTheme="minorHAnsi" w:hAnsiTheme="minorHAnsi" w:cstheme="minorHAnsi"/>
          <w:sz w:val="24"/>
          <w:szCs w:val="24"/>
          <w:u w:val="single"/>
          <w:lang w:bidi="en-US"/>
        </w:rPr>
        <w:t>)</w:t>
      </w:r>
      <w:r w:rsidRPr="005047F6">
        <w:rPr>
          <w:rFonts w:asciiTheme="minorHAnsi" w:hAnsiTheme="minorHAnsi" w:cstheme="minorHAnsi"/>
          <w:sz w:val="24"/>
          <w:szCs w:val="24"/>
          <w:lang w:bidi="en-US"/>
        </w:rPr>
        <w:t xml:space="preserve">, </w:t>
      </w:r>
      <w:r w:rsidRPr="005047F6">
        <w:rPr>
          <w:rFonts w:asciiTheme="minorHAnsi" w:hAnsiTheme="minorHAnsi" w:cstheme="minorHAnsi"/>
          <w:sz w:val="24"/>
          <w:szCs w:val="24"/>
        </w:rPr>
        <w:t>zawierającą:</w:t>
      </w:r>
    </w:p>
    <w:p w14:paraId="39C01A4E" w14:textId="77777777" w:rsidR="005047F6" w:rsidRPr="005047F6" w:rsidRDefault="005047F6" w:rsidP="005047F6">
      <w:pPr>
        <w:pStyle w:val="Teksttreci0"/>
        <w:numPr>
          <w:ilvl w:val="0"/>
          <w:numId w:val="12"/>
        </w:numPr>
        <w:shd w:val="clear" w:color="auto" w:fill="auto"/>
        <w:tabs>
          <w:tab w:val="left" w:pos="2249"/>
        </w:tabs>
        <w:spacing w:line="393" w:lineRule="auto"/>
        <w:ind w:left="182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flagę i godło Rzeczypospolitej Polskiej,</w:t>
      </w:r>
    </w:p>
    <w:p w14:paraId="19BDE836" w14:textId="77777777" w:rsidR="005047F6" w:rsidRPr="005047F6" w:rsidRDefault="005047F6" w:rsidP="005047F6">
      <w:pPr>
        <w:pStyle w:val="Teksttreci0"/>
        <w:numPr>
          <w:ilvl w:val="0"/>
          <w:numId w:val="12"/>
        </w:numPr>
        <w:shd w:val="clear" w:color="auto" w:fill="auto"/>
        <w:tabs>
          <w:tab w:val="left" w:pos="2249"/>
        </w:tabs>
        <w:spacing w:line="384" w:lineRule="auto"/>
        <w:ind w:left="2260" w:hanging="4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informacje o dofinansowaniu ze środków państwowego funduszu celowego,</w:t>
      </w:r>
    </w:p>
    <w:p w14:paraId="25820E86" w14:textId="77777777" w:rsidR="005047F6" w:rsidRPr="005047F6" w:rsidRDefault="005047F6" w:rsidP="005047F6">
      <w:pPr>
        <w:pStyle w:val="Teksttreci0"/>
        <w:numPr>
          <w:ilvl w:val="0"/>
          <w:numId w:val="12"/>
        </w:numPr>
        <w:shd w:val="clear" w:color="auto" w:fill="auto"/>
        <w:tabs>
          <w:tab w:val="left" w:pos="2249"/>
        </w:tabs>
        <w:spacing w:line="388" w:lineRule="auto"/>
        <w:ind w:left="2260" w:hanging="4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nazwę funduszu („dotacja celowa finansowana ze środków Ministerstwa Obrony Narodowej”),</w:t>
      </w:r>
    </w:p>
    <w:p w14:paraId="0973F948" w14:textId="77777777" w:rsidR="005047F6" w:rsidRPr="005047F6" w:rsidRDefault="005047F6" w:rsidP="005047F6">
      <w:pPr>
        <w:pStyle w:val="Teksttreci0"/>
        <w:numPr>
          <w:ilvl w:val="0"/>
          <w:numId w:val="12"/>
        </w:numPr>
        <w:shd w:val="clear" w:color="auto" w:fill="auto"/>
        <w:tabs>
          <w:tab w:val="left" w:pos="2249"/>
        </w:tabs>
        <w:spacing w:line="388" w:lineRule="auto"/>
        <w:ind w:left="2260" w:hanging="44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nazwę projektu (np. „budowa strzelnicy wirtualnej”),</w:t>
      </w:r>
    </w:p>
    <w:p w14:paraId="412F0763" w14:textId="77777777" w:rsidR="005047F6" w:rsidRPr="005047F6" w:rsidRDefault="005047F6" w:rsidP="005047F6">
      <w:pPr>
        <w:pStyle w:val="Teksttreci0"/>
        <w:numPr>
          <w:ilvl w:val="0"/>
          <w:numId w:val="12"/>
        </w:numPr>
        <w:shd w:val="clear" w:color="auto" w:fill="auto"/>
        <w:tabs>
          <w:tab w:val="left" w:pos="2249"/>
        </w:tabs>
        <w:spacing w:after="100" w:line="388" w:lineRule="auto"/>
        <w:ind w:left="1820"/>
        <w:jc w:val="both"/>
        <w:rPr>
          <w:rFonts w:asciiTheme="minorHAnsi" w:hAnsiTheme="minorHAnsi" w:cstheme="minorHAnsi"/>
          <w:sz w:val="24"/>
          <w:szCs w:val="24"/>
        </w:rPr>
      </w:pPr>
      <w:r w:rsidRPr="005047F6">
        <w:rPr>
          <w:rFonts w:asciiTheme="minorHAnsi" w:hAnsiTheme="minorHAnsi" w:cstheme="minorHAnsi"/>
          <w:sz w:val="24"/>
          <w:szCs w:val="24"/>
        </w:rPr>
        <w:t>wartość dofinansowania i całkowitą wartość inwestycji.</w:t>
      </w:r>
    </w:p>
    <w:p w14:paraId="133C285C" w14:textId="77777777" w:rsidR="005047F6" w:rsidRPr="005047F6" w:rsidRDefault="005047F6" w:rsidP="005047F6">
      <w:pPr>
        <w:pStyle w:val="Teksttreci0"/>
        <w:shd w:val="clear" w:color="auto" w:fill="auto"/>
        <w:tabs>
          <w:tab w:val="left" w:pos="1564"/>
        </w:tabs>
        <w:spacing w:line="393" w:lineRule="auto"/>
        <w:ind w:left="1500"/>
        <w:jc w:val="both"/>
        <w:rPr>
          <w:rFonts w:asciiTheme="minorHAnsi" w:hAnsiTheme="minorHAnsi" w:cstheme="minorHAnsi"/>
          <w:sz w:val="24"/>
          <w:szCs w:val="24"/>
        </w:rPr>
      </w:pPr>
    </w:p>
    <w:p w14:paraId="42E4CB72" w14:textId="77777777" w:rsidR="005047F6" w:rsidRPr="005047F6" w:rsidRDefault="005047F6" w:rsidP="005047F6">
      <w:pPr>
        <w:spacing w:after="0" w:line="259" w:lineRule="auto"/>
        <w:ind w:left="0" w:firstLine="0"/>
        <w:rPr>
          <w:rFonts w:asciiTheme="minorHAnsi" w:hAnsiTheme="minorHAnsi" w:cstheme="minorHAnsi"/>
          <w:sz w:val="24"/>
          <w:szCs w:val="24"/>
          <w:lang w:val="pl-PL"/>
        </w:rPr>
      </w:pPr>
    </w:p>
    <w:tbl>
      <w:tblPr>
        <w:tblStyle w:val="TableGrid"/>
        <w:tblW w:w="8742" w:type="dxa"/>
        <w:tblInd w:w="113" w:type="dxa"/>
        <w:tblCellMar>
          <w:top w:w="47" w:type="dxa"/>
          <w:left w:w="108" w:type="dxa"/>
          <w:right w:w="8" w:type="dxa"/>
        </w:tblCellMar>
        <w:tblLook w:val="04A0" w:firstRow="1" w:lastRow="0" w:firstColumn="1" w:lastColumn="0" w:noHBand="0" w:noVBand="1"/>
      </w:tblPr>
      <w:tblGrid>
        <w:gridCol w:w="8742"/>
      </w:tblGrid>
      <w:tr w:rsidR="00605BC1" w:rsidRPr="005047F6" w14:paraId="490F98B2" w14:textId="77777777" w:rsidTr="00A86E1D">
        <w:trPr>
          <w:trHeight w:val="278"/>
        </w:trPr>
        <w:tc>
          <w:tcPr>
            <w:tcW w:w="8742" w:type="dxa"/>
          </w:tcPr>
          <w:p w14:paraId="031EA0E8" w14:textId="77777777" w:rsidR="00605BC1" w:rsidRPr="005047F6" w:rsidRDefault="00BE7568" w:rsidP="00A86E1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 skład systemu wchodzą:</w:t>
            </w:r>
            <w:r w:rsidR="00605BC1"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</w:p>
        </w:tc>
      </w:tr>
    </w:tbl>
    <w:p w14:paraId="4E3BA067" w14:textId="77777777" w:rsidR="00E06DC3" w:rsidRPr="005047F6" w:rsidRDefault="00E06DC3" w:rsidP="00BE7568">
      <w:pPr>
        <w:pStyle w:val="Akapitzlist"/>
        <w:numPr>
          <w:ilvl w:val="0"/>
          <w:numId w:val="6"/>
        </w:numPr>
        <w:spacing w:after="0" w:line="259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Gwarancja</w:t>
      </w:r>
    </w:p>
    <w:p w14:paraId="608565A9" w14:textId="77777777" w:rsidR="00E06DC3" w:rsidRPr="005047F6" w:rsidRDefault="00E06DC3" w:rsidP="00E06DC3">
      <w:pPr>
        <w:pStyle w:val="Akapitzlist"/>
        <w:spacing w:after="0" w:line="259" w:lineRule="auto"/>
        <w:ind w:firstLine="0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 xml:space="preserve">Wykonawca udzieli Zamawiającemu na dostarczony i zamontowany sprzęt 24 miesięcznej gwarancji jakości.   </w:t>
      </w:r>
    </w:p>
    <w:p w14:paraId="7899E0DA" w14:textId="77777777" w:rsidR="00E06DC3" w:rsidRPr="005047F6" w:rsidRDefault="00E06DC3" w:rsidP="00E06DC3">
      <w:pPr>
        <w:pStyle w:val="Akapitzlist"/>
        <w:spacing w:after="0" w:line="259" w:lineRule="auto"/>
        <w:ind w:firstLine="0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425410F1" w14:textId="77777777" w:rsidR="00B57E41" w:rsidRPr="005047F6" w:rsidRDefault="00E06DC3" w:rsidP="006B5107">
      <w:pPr>
        <w:pStyle w:val="Akapitzlist"/>
        <w:numPr>
          <w:ilvl w:val="0"/>
          <w:numId w:val="6"/>
        </w:numPr>
        <w:spacing w:after="0" w:line="259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u w:val="single" w:color="000000"/>
          <w:lang w:val="pl-PL"/>
        </w:rPr>
        <w:t>Wraz z dostawą wirtualnego systemu symulacji laserowej Wykonawca przedłoży homologację sprzętu</w:t>
      </w:r>
      <w:r w:rsidR="006B5107" w:rsidRPr="005047F6">
        <w:rPr>
          <w:rFonts w:asciiTheme="minorHAnsi" w:hAnsiTheme="minorHAnsi" w:cstheme="minorHAnsi"/>
          <w:sz w:val="24"/>
          <w:szCs w:val="24"/>
          <w:u w:val="single" w:color="000000"/>
          <w:lang w:val="pl-PL"/>
        </w:rPr>
        <w:t xml:space="preserve"> oraz regulamin bezpieczeństwa i użytkowania strzelnicy</w:t>
      </w:r>
    </w:p>
    <w:p w14:paraId="2E1AD03C" w14:textId="77777777" w:rsidR="00B57E41" w:rsidRPr="005047F6" w:rsidRDefault="00B57E41" w:rsidP="00B57E41">
      <w:pPr>
        <w:spacing w:after="12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55B349BD" w14:textId="77777777" w:rsidR="00B57E41" w:rsidRPr="005047F6" w:rsidRDefault="00B57E41" w:rsidP="00BE7568">
      <w:pPr>
        <w:pStyle w:val="Akapitzlist"/>
        <w:numPr>
          <w:ilvl w:val="0"/>
          <w:numId w:val="6"/>
        </w:numPr>
        <w:spacing w:after="0" w:line="259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u w:val="single" w:color="000000"/>
          <w:lang w:val="pl-PL"/>
        </w:rPr>
        <w:t>W okresie udzielonej gwarancji Wykonawca zobowiązuje się do:</w:t>
      </w:r>
      <w:r w:rsidRPr="005047F6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tbl>
      <w:tblPr>
        <w:tblStyle w:val="TableGrid"/>
        <w:tblW w:w="8742" w:type="dxa"/>
        <w:tblInd w:w="113" w:type="dxa"/>
        <w:tblCellMar>
          <w:top w:w="48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8742"/>
      </w:tblGrid>
      <w:tr w:rsidR="00B57E41" w:rsidRPr="005047F6" w14:paraId="3512387B" w14:textId="77777777" w:rsidTr="001465C0">
        <w:trPr>
          <w:trHeight w:val="278"/>
        </w:trPr>
        <w:tc>
          <w:tcPr>
            <w:tcW w:w="8742" w:type="dxa"/>
          </w:tcPr>
          <w:p w14:paraId="5A20BD7D" w14:textId="77777777" w:rsidR="00B57E41" w:rsidRPr="005047F6" w:rsidRDefault="00B57E41" w:rsidP="001465C0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1)</w:t>
            </w:r>
            <w:r w:rsidR="00BE7568"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nieodpłatne wykonywanie napraw gwarancyjnych;</w:t>
            </w:r>
          </w:p>
        </w:tc>
      </w:tr>
      <w:tr w:rsidR="00B57E41" w:rsidRPr="005047F6" w14:paraId="7FAED38A" w14:textId="77777777" w:rsidTr="001465C0">
        <w:trPr>
          <w:trHeight w:val="816"/>
        </w:trPr>
        <w:tc>
          <w:tcPr>
            <w:tcW w:w="8742" w:type="dxa"/>
          </w:tcPr>
          <w:p w14:paraId="170D98E2" w14:textId="77777777" w:rsidR="00B57E41" w:rsidRPr="005047F6" w:rsidRDefault="00B57E41" w:rsidP="00E06DC3">
            <w:pPr>
              <w:spacing w:after="0" w:line="259" w:lineRule="auto"/>
              <w:ind w:left="0" w:right="47" w:firstLine="0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2)</w:t>
            </w:r>
            <w:r w:rsidRPr="005047F6">
              <w:rPr>
                <w:rFonts w:asciiTheme="minorHAnsi" w:eastAsia="Arial" w:hAnsiTheme="minorHAnsi" w:cstheme="minorHAnsi"/>
                <w:sz w:val="24"/>
                <w:szCs w:val="24"/>
                <w:lang w:val="pl-PL"/>
              </w:rPr>
              <w:t xml:space="preserve"> </w:t>
            </w:r>
            <w:r w:rsidR="00E06DC3"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zapewnić</w:t>
            </w: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nieodpłatn</w:t>
            </w:r>
            <w:r w:rsidR="00E06DC3"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y</w:t>
            </w: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serwis urządzeń w okresie trwania gwarancji, obejmując</w:t>
            </w:r>
            <w:r w:rsidR="00E06DC3"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y</w:t>
            </w: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5047F6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br/>
              <w:t xml:space="preserve">w szczególności okresowe przeglądy konserwacyjne, zgodnie z wymogami producenta. </w:t>
            </w:r>
          </w:p>
        </w:tc>
      </w:tr>
    </w:tbl>
    <w:p w14:paraId="70F6533C" w14:textId="77777777" w:rsidR="00B57E41" w:rsidRPr="005047F6" w:rsidRDefault="00B57E41" w:rsidP="00B57E41">
      <w:pPr>
        <w:spacing w:after="0"/>
        <w:ind w:left="0" w:firstLine="0"/>
        <w:rPr>
          <w:rFonts w:asciiTheme="minorHAnsi" w:hAnsiTheme="minorHAnsi" w:cstheme="minorHAnsi"/>
          <w:sz w:val="24"/>
          <w:szCs w:val="24"/>
          <w:lang w:val="pl-PL"/>
        </w:rPr>
      </w:pPr>
    </w:p>
    <w:p w14:paraId="34E4199C" w14:textId="77777777" w:rsidR="009A04FC" w:rsidRPr="005047F6" w:rsidRDefault="00B57E41" w:rsidP="009A04FC">
      <w:pPr>
        <w:spacing w:after="0" w:line="259" w:lineRule="auto"/>
        <w:ind w:left="12" w:firstLine="0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9A04FC" w:rsidRPr="005047F6">
        <w:rPr>
          <w:rFonts w:asciiTheme="minorHAnsi" w:hAnsiTheme="minorHAnsi" w:cstheme="minorHAnsi"/>
          <w:sz w:val="24"/>
          <w:szCs w:val="24"/>
          <w:lang w:val="pl-PL"/>
        </w:rPr>
        <w:t xml:space="preserve">Towar ma być fabrycznie nowy, kompletny i gotowy do pracy, wolny od wad technicznych </w:t>
      </w:r>
      <w:r w:rsidR="009701F9" w:rsidRPr="005047F6">
        <w:rPr>
          <w:rFonts w:asciiTheme="minorHAnsi" w:hAnsiTheme="minorHAnsi" w:cstheme="minorHAnsi"/>
          <w:sz w:val="24"/>
          <w:szCs w:val="24"/>
          <w:lang w:val="pl-PL"/>
        </w:rPr>
        <w:br/>
      </w:r>
      <w:r w:rsidR="009A04FC" w:rsidRPr="005047F6">
        <w:rPr>
          <w:rFonts w:asciiTheme="minorHAnsi" w:hAnsiTheme="minorHAnsi" w:cstheme="minorHAnsi"/>
          <w:sz w:val="24"/>
          <w:szCs w:val="24"/>
          <w:lang w:val="pl-PL"/>
        </w:rPr>
        <w:t xml:space="preserve">i prawnych, nie jest przedmiotem praw osób trzecich oraz pochodzi z autoryzowanego kanału sprzedaży producenta na rynek polski. Musi spełniać także wymagania </w:t>
      </w:r>
      <w:proofErr w:type="spellStart"/>
      <w:r w:rsidR="009A04FC" w:rsidRPr="005047F6">
        <w:rPr>
          <w:rFonts w:asciiTheme="minorHAnsi" w:hAnsiTheme="minorHAnsi" w:cstheme="minorHAnsi"/>
          <w:sz w:val="24"/>
          <w:szCs w:val="24"/>
          <w:lang w:val="pl-PL"/>
        </w:rPr>
        <w:t>techniczno</w:t>
      </w:r>
      <w:proofErr w:type="spellEnd"/>
      <w:r w:rsidR="009A04FC" w:rsidRPr="005047F6">
        <w:rPr>
          <w:rFonts w:asciiTheme="minorHAnsi" w:hAnsiTheme="minorHAnsi" w:cstheme="minorHAnsi"/>
          <w:sz w:val="24"/>
          <w:szCs w:val="24"/>
          <w:lang w:val="pl-PL"/>
        </w:rPr>
        <w:t xml:space="preserve"> – funkcjonalne wyszczególnione w opisie przedmiotu zamówienia. </w:t>
      </w:r>
    </w:p>
    <w:p w14:paraId="2DB75668" w14:textId="77777777" w:rsidR="0099250F" w:rsidRPr="005047F6" w:rsidRDefault="009A04FC" w:rsidP="009A04FC">
      <w:pPr>
        <w:spacing w:after="0" w:line="259" w:lineRule="auto"/>
        <w:ind w:left="12" w:firstLine="0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Dostawa obejmuje transport do siedziby Zamawiającego, montaż i instalację w miejscu przez niego wskazanym, konfigurację, wdrożenie sprzętu, pierwsze uruchomienie i przekazanie do użytku, a także inne koszty związane z wykonaniem przedmiotu zamówienia i wymogami stawianymi w opisie przedmiotu zamówienia.</w:t>
      </w:r>
    </w:p>
    <w:p w14:paraId="6D7A9A5C" w14:textId="77777777" w:rsidR="00AC6875" w:rsidRPr="005047F6" w:rsidRDefault="00AC6875" w:rsidP="009A04FC">
      <w:pPr>
        <w:spacing w:after="0" w:line="259" w:lineRule="auto"/>
        <w:ind w:left="12" w:firstLine="0"/>
        <w:rPr>
          <w:rFonts w:asciiTheme="minorHAnsi" w:hAnsiTheme="minorHAnsi" w:cstheme="minorHAnsi"/>
          <w:sz w:val="24"/>
          <w:szCs w:val="24"/>
          <w:lang w:val="pl-PL"/>
        </w:rPr>
      </w:pPr>
    </w:p>
    <w:p w14:paraId="1380BFAC" w14:textId="77777777" w:rsidR="00AC6875" w:rsidRPr="005047F6" w:rsidRDefault="0080006A" w:rsidP="009A04FC">
      <w:pPr>
        <w:spacing w:after="0" w:line="259" w:lineRule="auto"/>
        <w:ind w:left="12" w:firstLine="0"/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</w:pPr>
      <w:r w:rsidRPr="005047F6"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lastRenderedPageBreak/>
        <w:t>Przed podpisaniem umowy</w:t>
      </w:r>
      <w:r w:rsidR="00AD2CF7" w:rsidRPr="005047F6"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t xml:space="preserve"> wybrany</w:t>
      </w:r>
      <w:r w:rsidRPr="005047F6"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t xml:space="preserve"> Wykonawca zobowiązany jest dostarczyć Zamawiającemu:</w:t>
      </w:r>
    </w:p>
    <w:p w14:paraId="4D45F3E3" w14:textId="77777777" w:rsidR="0080006A" w:rsidRPr="005047F6" w:rsidRDefault="0080006A" w:rsidP="0080006A">
      <w:pPr>
        <w:spacing w:after="0" w:line="259" w:lineRule="auto"/>
        <w:ind w:left="12" w:firstLine="0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1. Dokument — Deklaracja zgodności CE dla wyrobu wprowadzanego lub udostępnianego na rynku Europejskiego Obszaru Gospodarczego potwierdzająca zgodność wyrobu z wymaganiami zawartymi w przepisach dyrektywy Nowego Podejścia w zakresach dyrektyw odpowiadających konstrukcji wyrobu,</w:t>
      </w:r>
    </w:p>
    <w:p w14:paraId="0FAA3378" w14:textId="77777777" w:rsidR="0080006A" w:rsidRPr="005047F6" w:rsidRDefault="0080006A" w:rsidP="0080006A">
      <w:pPr>
        <w:spacing w:after="0" w:line="259" w:lineRule="auto"/>
        <w:ind w:left="12" w:firstLine="0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2. Dokument - Certyfikat zgodności przedmiotowego wyrobu z wymaganiami oferty określonymi</w:t>
      </w:r>
    </w:p>
    <w:p w14:paraId="0F853A92" w14:textId="77777777" w:rsidR="0080006A" w:rsidRPr="005047F6" w:rsidRDefault="0080006A" w:rsidP="0080006A">
      <w:pPr>
        <w:spacing w:after="0" w:line="259" w:lineRule="auto"/>
        <w:ind w:left="0" w:firstLine="0"/>
        <w:rPr>
          <w:rFonts w:asciiTheme="minorHAnsi" w:hAnsiTheme="minorHAnsi" w:cstheme="minorHAnsi"/>
          <w:sz w:val="24"/>
          <w:szCs w:val="24"/>
          <w:lang w:val="pl-PL"/>
        </w:rPr>
      </w:pPr>
      <w:r w:rsidRPr="005047F6">
        <w:rPr>
          <w:rFonts w:asciiTheme="minorHAnsi" w:hAnsiTheme="minorHAnsi" w:cstheme="minorHAnsi"/>
          <w:sz w:val="24"/>
          <w:szCs w:val="24"/>
          <w:lang w:val="pl-PL"/>
        </w:rPr>
        <w:t>poniżej wydanym przez organizację posiadającą status jednostki certyfikującej wyroby akredytowanej w odniesieniu do PN-EN ISO/IEC 17065. Jednostka powinna posiadać personel kompetentny w zakresie przedmiotu oceny. Certyfikat może zostać wydany w ramach działalności certyfikacyjnej poza zakresem akredytacji, na podstawie badań, których metodykę określono w porozumieniu z jednostką certyfikującą. Badania na zgodność z wymaganiami konkursu należy przeprowadzić w oparciu o opracowaną metodykę badań wyrobu ujmującą metody oraz sposoby weryfikacji wszystkich parametrów technicznych i wymagań opisowych. Wyniki badań oraz ich przebieg, powinny być zebrane w raporcie z badań. Metodyka badań i raport badań zgodności wyrobu z wymaganiami oferty powinny być dostępne do wglądu na żądanie przedstawiciela Ministerstwa Obrony Narodowej,</w:t>
      </w:r>
    </w:p>
    <w:p w14:paraId="05249A75" w14:textId="77777777" w:rsidR="0080006A" w:rsidRPr="005047F6" w:rsidRDefault="0080006A" w:rsidP="0080006A">
      <w:pPr>
        <w:spacing w:after="0" w:line="259" w:lineRule="auto"/>
        <w:ind w:left="12" w:firstLine="0"/>
        <w:rPr>
          <w:rFonts w:asciiTheme="minorHAnsi" w:hAnsiTheme="minorHAnsi" w:cstheme="minorHAnsi"/>
          <w:sz w:val="24"/>
          <w:szCs w:val="24"/>
          <w:lang w:val="pl-PL"/>
        </w:rPr>
      </w:pPr>
    </w:p>
    <w:sectPr w:rsidR="0080006A" w:rsidRPr="005047F6" w:rsidSect="00BE7568">
      <w:footerReference w:type="even" r:id="rId9"/>
      <w:footerReference w:type="default" r:id="rId10"/>
      <w:footerReference w:type="first" r:id="rId11"/>
      <w:pgSz w:w="11906" w:h="16838"/>
      <w:pgMar w:top="426" w:right="1381" w:bottom="426" w:left="1776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A367D" w14:textId="77777777" w:rsidR="00943456" w:rsidRDefault="00943456">
      <w:pPr>
        <w:spacing w:after="0" w:line="240" w:lineRule="auto"/>
      </w:pPr>
      <w:r>
        <w:separator/>
      </w:r>
    </w:p>
  </w:endnote>
  <w:endnote w:type="continuationSeparator" w:id="0">
    <w:p w14:paraId="6146ACBF" w14:textId="77777777" w:rsidR="00943456" w:rsidRDefault="0094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C6ECD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1A538CA9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1211412"/>
      <w:docPartObj>
        <w:docPartGallery w:val="Page Numbers (Bottom of Page)"/>
        <w:docPartUnique/>
      </w:docPartObj>
    </w:sdtPr>
    <w:sdtContent>
      <w:p w14:paraId="6CB1A158" w14:textId="77777777" w:rsidR="00013200" w:rsidRDefault="00730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7A5">
          <w:rPr>
            <w:noProof/>
          </w:rPr>
          <w:t>4</w:t>
        </w:r>
        <w:r>
          <w:fldChar w:fldCharType="end"/>
        </w:r>
      </w:p>
    </w:sdtContent>
  </w:sdt>
  <w:p w14:paraId="758790EC" w14:textId="77777777" w:rsidR="00013200" w:rsidRDefault="00013200">
    <w:pPr>
      <w:spacing w:after="0" w:line="259" w:lineRule="auto"/>
      <w:ind w:left="-36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CCF74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6D8F94BE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B58F7" w14:textId="77777777" w:rsidR="00943456" w:rsidRDefault="00943456">
      <w:pPr>
        <w:spacing w:after="0" w:line="240" w:lineRule="auto"/>
      </w:pPr>
      <w:r>
        <w:separator/>
      </w:r>
    </w:p>
  </w:footnote>
  <w:footnote w:type="continuationSeparator" w:id="0">
    <w:p w14:paraId="1309E5F7" w14:textId="77777777" w:rsidR="00943456" w:rsidRDefault="00943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306F8"/>
    <w:multiLevelType w:val="multilevel"/>
    <w:tmpl w:val="3716D3A2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566093"/>
    <w:multiLevelType w:val="multilevel"/>
    <w:tmpl w:val="8146F0BE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75644F4"/>
    <w:multiLevelType w:val="multilevel"/>
    <w:tmpl w:val="3118B17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7167665"/>
    <w:multiLevelType w:val="multilevel"/>
    <w:tmpl w:val="885CD946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83B72DF"/>
    <w:multiLevelType w:val="hybridMultilevel"/>
    <w:tmpl w:val="7298B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13B66"/>
    <w:multiLevelType w:val="hybridMultilevel"/>
    <w:tmpl w:val="A4447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D53BA"/>
    <w:multiLevelType w:val="multilevel"/>
    <w:tmpl w:val="866ECE5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B5032AF"/>
    <w:multiLevelType w:val="hybridMultilevel"/>
    <w:tmpl w:val="53C87B30"/>
    <w:lvl w:ilvl="0" w:tplc="81AE8CA6">
      <w:start w:val="8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50A642">
      <w:start w:val="4"/>
      <w:numFmt w:val="decimal"/>
      <w:lvlText w:val="%2."/>
      <w:lvlJc w:val="left"/>
      <w:pPr>
        <w:ind w:left="4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7A8390">
      <w:start w:val="1"/>
      <w:numFmt w:val="lowerRoman"/>
      <w:lvlText w:val="%3"/>
      <w:lvlJc w:val="left"/>
      <w:pPr>
        <w:ind w:left="12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32C7DE">
      <w:start w:val="1"/>
      <w:numFmt w:val="decimal"/>
      <w:lvlText w:val="%4"/>
      <w:lvlJc w:val="left"/>
      <w:pPr>
        <w:ind w:left="19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2A5B90">
      <w:start w:val="1"/>
      <w:numFmt w:val="lowerLetter"/>
      <w:lvlText w:val="%5"/>
      <w:lvlJc w:val="left"/>
      <w:pPr>
        <w:ind w:left="26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68D408">
      <w:start w:val="1"/>
      <w:numFmt w:val="lowerRoman"/>
      <w:lvlText w:val="%6"/>
      <w:lvlJc w:val="left"/>
      <w:pPr>
        <w:ind w:left="33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3605FC">
      <w:start w:val="1"/>
      <w:numFmt w:val="decimal"/>
      <w:lvlText w:val="%7"/>
      <w:lvlJc w:val="left"/>
      <w:pPr>
        <w:ind w:left="41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7A4E0E">
      <w:start w:val="1"/>
      <w:numFmt w:val="lowerLetter"/>
      <w:lvlText w:val="%8"/>
      <w:lvlJc w:val="left"/>
      <w:pPr>
        <w:ind w:left="48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4D50C">
      <w:start w:val="1"/>
      <w:numFmt w:val="lowerRoman"/>
      <w:lvlText w:val="%9"/>
      <w:lvlJc w:val="left"/>
      <w:pPr>
        <w:ind w:left="55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DF06890"/>
    <w:multiLevelType w:val="hybridMultilevel"/>
    <w:tmpl w:val="A2C04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F08B2"/>
    <w:multiLevelType w:val="hybridMultilevel"/>
    <w:tmpl w:val="913E965A"/>
    <w:lvl w:ilvl="0" w:tplc="5044C816">
      <w:start w:val="2"/>
      <w:numFmt w:val="decimal"/>
      <w:pStyle w:val="Nagwek1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86E63E">
      <w:start w:val="1"/>
      <w:numFmt w:val="lowerLetter"/>
      <w:lvlText w:val="%2"/>
      <w:lvlJc w:val="left"/>
      <w:pPr>
        <w:ind w:left="2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A96D4">
      <w:start w:val="1"/>
      <w:numFmt w:val="lowerRoman"/>
      <w:lvlText w:val="%3"/>
      <w:lvlJc w:val="left"/>
      <w:pPr>
        <w:ind w:left="2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0013A">
      <w:start w:val="1"/>
      <w:numFmt w:val="decimal"/>
      <w:lvlText w:val="%4"/>
      <w:lvlJc w:val="left"/>
      <w:pPr>
        <w:ind w:left="3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2F57E">
      <w:start w:val="1"/>
      <w:numFmt w:val="lowerLetter"/>
      <w:lvlText w:val="%5"/>
      <w:lvlJc w:val="left"/>
      <w:pPr>
        <w:ind w:left="4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A2F6F4">
      <w:start w:val="1"/>
      <w:numFmt w:val="lowerRoman"/>
      <w:lvlText w:val="%6"/>
      <w:lvlJc w:val="left"/>
      <w:pPr>
        <w:ind w:left="4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27020">
      <w:start w:val="1"/>
      <w:numFmt w:val="decimal"/>
      <w:lvlText w:val="%7"/>
      <w:lvlJc w:val="left"/>
      <w:pPr>
        <w:ind w:left="5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5E372E">
      <w:start w:val="1"/>
      <w:numFmt w:val="lowerLetter"/>
      <w:lvlText w:val="%8"/>
      <w:lvlJc w:val="left"/>
      <w:pPr>
        <w:ind w:left="6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FA8872">
      <w:start w:val="1"/>
      <w:numFmt w:val="lowerRoman"/>
      <w:lvlText w:val="%9"/>
      <w:lvlJc w:val="left"/>
      <w:pPr>
        <w:ind w:left="7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5FF7D37"/>
    <w:multiLevelType w:val="hybridMultilevel"/>
    <w:tmpl w:val="0C5EB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4B39B0"/>
    <w:multiLevelType w:val="hybridMultilevel"/>
    <w:tmpl w:val="A590F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8402">
    <w:abstractNumId w:val="7"/>
  </w:num>
  <w:num w:numId="2" w16cid:durableId="1198273197">
    <w:abstractNumId w:val="9"/>
  </w:num>
  <w:num w:numId="3" w16cid:durableId="781266395">
    <w:abstractNumId w:val="4"/>
  </w:num>
  <w:num w:numId="4" w16cid:durableId="694425934">
    <w:abstractNumId w:val="11"/>
  </w:num>
  <w:num w:numId="5" w16cid:durableId="517624792">
    <w:abstractNumId w:val="8"/>
  </w:num>
  <w:num w:numId="6" w16cid:durableId="1068573269">
    <w:abstractNumId w:val="10"/>
  </w:num>
  <w:num w:numId="7" w16cid:durableId="1455713858">
    <w:abstractNumId w:val="5"/>
  </w:num>
  <w:num w:numId="8" w16cid:durableId="180827711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267236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8456912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084312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39288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41"/>
    <w:rsid w:val="00006AA7"/>
    <w:rsid w:val="00013200"/>
    <w:rsid w:val="000729D0"/>
    <w:rsid w:val="00094AF8"/>
    <w:rsid w:val="000B152B"/>
    <w:rsid w:val="000C1C96"/>
    <w:rsid w:val="000C5592"/>
    <w:rsid w:val="000F234F"/>
    <w:rsid w:val="0011631C"/>
    <w:rsid w:val="00117ADD"/>
    <w:rsid w:val="00187DA8"/>
    <w:rsid w:val="001D2C8F"/>
    <w:rsid w:val="002414CE"/>
    <w:rsid w:val="002A5BFD"/>
    <w:rsid w:val="002E02B9"/>
    <w:rsid w:val="00301D09"/>
    <w:rsid w:val="00366F59"/>
    <w:rsid w:val="003A7A71"/>
    <w:rsid w:val="003B007D"/>
    <w:rsid w:val="00431DC0"/>
    <w:rsid w:val="00463E7C"/>
    <w:rsid w:val="004865B7"/>
    <w:rsid w:val="00497AFF"/>
    <w:rsid w:val="004A1853"/>
    <w:rsid w:val="005047F6"/>
    <w:rsid w:val="0053641A"/>
    <w:rsid w:val="0055706A"/>
    <w:rsid w:val="00575137"/>
    <w:rsid w:val="00594A7F"/>
    <w:rsid w:val="005B742D"/>
    <w:rsid w:val="00605BC1"/>
    <w:rsid w:val="00625F56"/>
    <w:rsid w:val="006841ED"/>
    <w:rsid w:val="00693421"/>
    <w:rsid w:val="006B5107"/>
    <w:rsid w:val="006D3A02"/>
    <w:rsid w:val="006E78F8"/>
    <w:rsid w:val="006F3113"/>
    <w:rsid w:val="007303B7"/>
    <w:rsid w:val="007E3FB4"/>
    <w:rsid w:val="0080006A"/>
    <w:rsid w:val="00830F17"/>
    <w:rsid w:val="008468D2"/>
    <w:rsid w:val="00865352"/>
    <w:rsid w:val="008F1B2F"/>
    <w:rsid w:val="009207DC"/>
    <w:rsid w:val="00924AD2"/>
    <w:rsid w:val="00926E66"/>
    <w:rsid w:val="00943456"/>
    <w:rsid w:val="009701F9"/>
    <w:rsid w:val="0099250F"/>
    <w:rsid w:val="009A04FC"/>
    <w:rsid w:val="009A2D4A"/>
    <w:rsid w:val="009C50A6"/>
    <w:rsid w:val="009F0189"/>
    <w:rsid w:val="009F1959"/>
    <w:rsid w:val="00A24FE4"/>
    <w:rsid w:val="00A32B5C"/>
    <w:rsid w:val="00A43775"/>
    <w:rsid w:val="00A9214A"/>
    <w:rsid w:val="00AA18E2"/>
    <w:rsid w:val="00AC6875"/>
    <w:rsid w:val="00AD2CF7"/>
    <w:rsid w:val="00AE01AE"/>
    <w:rsid w:val="00AE4762"/>
    <w:rsid w:val="00B54853"/>
    <w:rsid w:val="00B56E5F"/>
    <w:rsid w:val="00B57E41"/>
    <w:rsid w:val="00BA07DE"/>
    <w:rsid w:val="00BE7568"/>
    <w:rsid w:val="00BF50FE"/>
    <w:rsid w:val="00C02F5E"/>
    <w:rsid w:val="00C26F9F"/>
    <w:rsid w:val="00C537A5"/>
    <w:rsid w:val="00C5383C"/>
    <w:rsid w:val="00C62FC6"/>
    <w:rsid w:val="00C8249B"/>
    <w:rsid w:val="00C8622A"/>
    <w:rsid w:val="00CB140E"/>
    <w:rsid w:val="00CE6FED"/>
    <w:rsid w:val="00CF3FFB"/>
    <w:rsid w:val="00D01254"/>
    <w:rsid w:val="00D31BEF"/>
    <w:rsid w:val="00D35DB8"/>
    <w:rsid w:val="00D36340"/>
    <w:rsid w:val="00D647D0"/>
    <w:rsid w:val="00D74EB8"/>
    <w:rsid w:val="00D974A0"/>
    <w:rsid w:val="00DA38D5"/>
    <w:rsid w:val="00DB5E69"/>
    <w:rsid w:val="00DC2994"/>
    <w:rsid w:val="00DF3856"/>
    <w:rsid w:val="00E06DC3"/>
    <w:rsid w:val="00E2290F"/>
    <w:rsid w:val="00E2785E"/>
    <w:rsid w:val="00EE0845"/>
    <w:rsid w:val="00EF40D5"/>
    <w:rsid w:val="00F134ED"/>
    <w:rsid w:val="00F72632"/>
    <w:rsid w:val="00F7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FA2AF"/>
  <w15:chartTrackingRefBased/>
  <w15:docId w15:val="{DE19BC8A-8F8D-4BEB-BDB9-112CEBC0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E41"/>
    <w:pPr>
      <w:spacing w:after="33" w:line="249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paragraph" w:styleId="Nagwek1">
    <w:name w:val="heading 1"/>
    <w:next w:val="Normalny"/>
    <w:link w:val="Nagwek1Znak"/>
    <w:uiPriority w:val="9"/>
    <w:qFormat/>
    <w:rsid w:val="00B57E41"/>
    <w:pPr>
      <w:keepNext/>
      <w:keepLines/>
      <w:numPr>
        <w:numId w:val="2"/>
      </w:numPr>
      <w:spacing w:after="21"/>
      <w:ind w:left="231" w:hanging="10"/>
      <w:outlineLvl w:val="0"/>
    </w:pPr>
    <w:rPr>
      <w:rFonts w:ascii="Calibri" w:eastAsia="Calibri" w:hAnsi="Calibri" w:cs="Calibri"/>
      <w:color w:val="000000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E41"/>
    <w:rPr>
      <w:rFonts w:ascii="Calibri" w:eastAsia="Calibri" w:hAnsi="Calibri" w:cs="Calibri"/>
      <w:color w:val="000000"/>
      <w:lang w:val="de-DE" w:eastAsia="de-DE"/>
    </w:rPr>
  </w:style>
  <w:style w:type="table" w:customStyle="1" w:styleId="TableGrid">
    <w:name w:val="TableGrid"/>
    <w:rsid w:val="00B57E41"/>
    <w:pPr>
      <w:spacing w:after="0" w:line="240" w:lineRule="auto"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57E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57E4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57E41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0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4FC"/>
    <w:rPr>
      <w:rFonts w:ascii="Segoe UI" w:eastAsia="Calibri" w:hAnsi="Segoe UI" w:cs="Segoe UI"/>
      <w:color w:val="000000"/>
      <w:sz w:val="18"/>
      <w:szCs w:val="18"/>
      <w:lang w:val="de-DE" w:eastAsia="de-DE"/>
    </w:rPr>
  </w:style>
  <w:style w:type="character" w:styleId="Hipercze">
    <w:name w:val="Hyperlink"/>
    <w:basedOn w:val="Domylnaczcionkaakapitu"/>
    <w:uiPriority w:val="99"/>
    <w:unhideWhenUsed/>
    <w:rsid w:val="00605BC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E7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568"/>
    <w:rPr>
      <w:rFonts w:ascii="Calibri" w:eastAsia="Calibri" w:hAnsi="Calibri" w:cs="Calibri"/>
      <w:color w:val="000000"/>
      <w:lang w:val="de-DE" w:eastAsia="de-DE"/>
    </w:rPr>
  </w:style>
  <w:style w:type="character" w:styleId="UyteHipercze">
    <w:name w:val="FollowedHyperlink"/>
    <w:basedOn w:val="Domylnaczcionkaakapitu"/>
    <w:uiPriority w:val="99"/>
    <w:semiHidden/>
    <w:unhideWhenUsed/>
    <w:rsid w:val="00C8249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47F6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locked/>
    <w:rsid w:val="005047F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047F6"/>
    <w:pPr>
      <w:widowControl w:val="0"/>
      <w:shd w:val="clear" w:color="auto" w:fill="FFFFFF"/>
      <w:spacing w:after="0" w:line="264" w:lineRule="auto"/>
      <w:ind w:left="0" w:firstLine="0"/>
      <w:jc w:val="left"/>
    </w:pPr>
    <w:rPr>
      <w:rFonts w:ascii="Arial" w:eastAsia="Arial" w:hAnsi="Arial" w:cs="Arial"/>
      <w:color w:val="auto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premier/promocj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obrona-narodowa/konkurs-strzelnica-w-powiec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1680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Nowak</dc:creator>
  <cp:keywords/>
  <dc:description/>
  <cp:lastModifiedBy>Gmina Oporów</cp:lastModifiedBy>
  <cp:revision>5</cp:revision>
  <cp:lastPrinted>2023-10-09T07:28:00Z</cp:lastPrinted>
  <dcterms:created xsi:type="dcterms:W3CDTF">2024-06-25T06:51:00Z</dcterms:created>
  <dcterms:modified xsi:type="dcterms:W3CDTF">2024-06-27T06:53:00Z</dcterms:modified>
</cp:coreProperties>
</file>